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13" w:rsidRDefault="00560013" w:rsidP="00560013">
      <w:pPr>
        <w:ind w:left="360"/>
        <w:jc w:val="center"/>
        <w:rPr>
          <w:b/>
          <w:sz w:val="32"/>
          <w:szCs w:val="32"/>
        </w:rPr>
      </w:pPr>
      <w:r w:rsidRPr="003E157E">
        <w:rPr>
          <w:b/>
          <w:sz w:val="32"/>
          <w:szCs w:val="32"/>
        </w:rPr>
        <w:t>A család és a családjog fogalma, fejlődése, jogi szabályozása</w:t>
      </w:r>
    </w:p>
    <w:p w:rsidR="003E157E" w:rsidRPr="003E157E" w:rsidRDefault="003E157E" w:rsidP="00560013">
      <w:pPr>
        <w:ind w:left="360"/>
        <w:jc w:val="center"/>
        <w:rPr>
          <w:b/>
          <w:sz w:val="32"/>
          <w:szCs w:val="32"/>
        </w:rPr>
      </w:pPr>
    </w:p>
    <w:p w:rsidR="00560013" w:rsidRPr="003E157E" w:rsidRDefault="00560013" w:rsidP="00560013">
      <w:pPr>
        <w:ind w:left="360"/>
        <w:jc w:val="center"/>
        <w:rPr>
          <w:b/>
          <w:sz w:val="32"/>
          <w:szCs w:val="32"/>
        </w:rPr>
      </w:pPr>
      <w:r w:rsidRPr="003E157E">
        <w:rPr>
          <w:b/>
          <w:sz w:val="32"/>
          <w:szCs w:val="32"/>
        </w:rPr>
        <w:t xml:space="preserve">A </w:t>
      </w:r>
      <w:proofErr w:type="spellStart"/>
      <w:r w:rsidRPr="003E157E">
        <w:rPr>
          <w:b/>
          <w:sz w:val="32"/>
          <w:szCs w:val="32"/>
        </w:rPr>
        <w:t>Csjk</w:t>
      </w:r>
      <w:proofErr w:type="spellEnd"/>
      <w:r w:rsidRPr="003E157E">
        <w:rPr>
          <w:b/>
          <w:sz w:val="32"/>
          <w:szCs w:val="32"/>
        </w:rPr>
        <w:t>. alapelvei</w:t>
      </w:r>
    </w:p>
    <w:p w:rsidR="00560013" w:rsidRDefault="00560013" w:rsidP="00560013">
      <w:pPr>
        <w:ind w:left="360"/>
        <w:jc w:val="center"/>
      </w:pPr>
    </w:p>
    <w:p w:rsidR="00560013" w:rsidRDefault="00560013" w:rsidP="00560013">
      <w:pPr>
        <w:ind w:left="360"/>
        <w:jc w:val="center"/>
      </w:pPr>
    </w:p>
    <w:p w:rsidR="00560013" w:rsidRDefault="00560013" w:rsidP="00560013">
      <w:pPr>
        <w:ind w:left="360"/>
        <w:jc w:val="center"/>
      </w:pPr>
    </w:p>
    <w:p w:rsidR="00560013" w:rsidRPr="009158A8" w:rsidRDefault="00832757" w:rsidP="009158A8">
      <w:pPr>
        <w:ind w:left="426"/>
        <w:rPr>
          <w:b/>
          <w:u w:val="single"/>
        </w:rPr>
      </w:pPr>
      <w:r>
        <w:rPr>
          <w:b/>
          <w:u w:val="single"/>
        </w:rPr>
        <w:t>I.</w:t>
      </w:r>
      <w:r w:rsidR="009158A8">
        <w:rPr>
          <w:b/>
          <w:u w:val="single"/>
        </w:rPr>
        <w:t xml:space="preserve"> </w:t>
      </w:r>
      <w:r w:rsidR="00560013" w:rsidRPr="009158A8">
        <w:rPr>
          <w:b/>
          <w:u w:val="single"/>
        </w:rPr>
        <w:t xml:space="preserve">Mi a család? </w:t>
      </w:r>
    </w:p>
    <w:p w:rsidR="00560013" w:rsidRDefault="00560013" w:rsidP="00560013">
      <w:pPr>
        <w:rPr>
          <w:b/>
        </w:rPr>
      </w:pPr>
    </w:p>
    <w:p w:rsidR="00560013" w:rsidRDefault="00560013" w:rsidP="00560013">
      <w:pPr>
        <w:pStyle w:val="Listaszerbekezds"/>
        <w:numPr>
          <w:ilvl w:val="0"/>
          <w:numId w:val="13"/>
        </w:numPr>
      </w:pPr>
      <w:r>
        <w:t>személyes kapcsolat</w:t>
      </w:r>
    </w:p>
    <w:p w:rsidR="00560013" w:rsidRDefault="00560013" w:rsidP="00560013">
      <w:pPr>
        <w:pStyle w:val="Listaszerbekezds"/>
        <w:numPr>
          <w:ilvl w:val="0"/>
          <w:numId w:val="13"/>
        </w:numPr>
      </w:pPr>
      <w:r>
        <w:t>vagyoni kapcsolat</w:t>
      </w:r>
    </w:p>
    <w:p w:rsidR="00A67D53" w:rsidRDefault="00A67D53" w:rsidP="00560013">
      <w:pPr>
        <w:pStyle w:val="Listaszerbekezds"/>
        <w:numPr>
          <w:ilvl w:val="0"/>
          <w:numId w:val="13"/>
        </w:numPr>
      </w:pPr>
      <w:r>
        <w:t>egy háztartásban élnek</w:t>
      </w:r>
    </w:p>
    <w:p w:rsidR="00560013" w:rsidRDefault="009C488F" w:rsidP="00560013">
      <w:pPr>
        <w:pStyle w:val="Listaszerbekezds"/>
        <w:numPr>
          <w:ilvl w:val="0"/>
          <w:numId w:val="13"/>
        </w:numPr>
      </w:pPr>
      <w:r>
        <w:t>jogilag szabályozott, államilag elismert</w:t>
      </w:r>
    </w:p>
    <w:p w:rsidR="009C488F" w:rsidRDefault="009C488F" w:rsidP="00560013">
      <w:pPr>
        <w:pStyle w:val="Listaszerbekezds"/>
        <w:numPr>
          <w:ilvl w:val="0"/>
          <w:numId w:val="13"/>
        </w:numPr>
      </w:pPr>
      <w:r>
        <w:t>párkapcsolat</w:t>
      </w:r>
    </w:p>
    <w:p w:rsidR="009C488F" w:rsidRDefault="009C488F" w:rsidP="00560013">
      <w:pPr>
        <w:pStyle w:val="Listaszerbekezds"/>
        <w:numPr>
          <w:ilvl w:val="0"/>
          <w:numId w:val="13"/>
        </w:numPr>
      </w:pPr>
      <w:r>
        <w:t>vérségi kötelék</w:t>
      </w:r>
    </w:p>
    <w:p w:rsidR="00560013" w:rsidRPr="00B34C8C" w:rsidRDefault="009C488F" w:rsidP="00560013">
      <w:pPr>
        <w:pStyle w:val="Listaszerbekezds"/>
        <w:numPr>
          <w:ilvl w:val="0"/>
          <w:numId w:val="13"/>
        </w:numPr>
      </w:pPr>
      <w:r>
        <w:t>jogilag elismert</w:t>
      </w:r>
      <w:r w:rsidRPr="00DB2CD5">
        <w:rPr>
          <w:b/>
        </w:rPr>
        <w:t xml:space="preserve"> </w:t>
      </w:r>
      <w:r>
        <w:t>rokoni kötelék (örökbefogadás)</w:t>
      </w:r>
    </w:p>
    <w:p w:rsidR="00560013" w:rsidRDefault="00560013" w:rsidP="00560013">
      <w:pPr>
        <w:rPr>
          <w:b/>
        </w:rPr>
      </w:pPr>
    </w:p>
    <w:p w:rsidR="00A67D53" w:rsidRDefault="00A67D53" w:rsidP="00A67D53">
      <w:pPr>
        <w:pStyle w:val="Szvegtrzs"/>
        <w:jc w:val="both"/>
        <w:rPr>
          <w:i w:val="0"/>
          <w:sz w:val="24"/>
        </w:rPr>
      </w:pPr>
      <w:r w:rsidRPr="00A67D53">
        <w:rPr>
          <w:b/>
          <w:bCs/>
          <w:i w:val="0"/>
          <w:sz w:val="24"/>
        </w:rPr>
        <w:t xml:space="preserve">Háztartás: </w:t>
      </w:r>
      <w:r w:rsidRPr="00A67D53">
        <w:rPr>
          <w:i w:val="0"/>
          <w:sz w:val="24"/>
        </w:rPr>
        <w:t>együtt lakó, együtt fogyasztó, a megélhetési költségeiket együtt viselő emberek csoportja, akik általában, de nem feltétlenül rokonok.</w:t>
      </w:r>
    </w:p>
    <w:p w:rsidR="00A67D53" w:rsidRPr="00A67D53" w:rsidRDefault="00A67D53" w:rsidP="00A67D53">
      <w:pPr>
        <w:pStyle w:val="Szvegtrzs"/>
        <w:jc w:val="both"/>
        <w:rPr>
          <w:i w:val="0"/>
          <w:sz w:val="24"/>
        </w:rPr>
      </w:pPr>
    </w:p>
    <w:p w:rsidR="00560013" w:rsidRPr="00560013" w:rsidRDefault="00560013" w:rsidP="00560013">
      <w:r w:rsidRPr="00560013">
        <w:rPr>
          <w:b/>
        </w:rPr>
        <w:t>A család</w:t>
      </w:r>
      <w:r w:rsidR="00691C40">
        <w:t xml:space="preserve"> fogalmát a</w:t>
      </w:r>
      <w:r w:rsidRPr="00560013">
        <w:t xml:space="preserve"> </w:t>
      </w:r>
      <w:proofErr w:type="spellStart"/>
      <w:r w:rsidR="00691C40">
        <w:t>XX.sz</w:t>
      </w:r>
      <w:proofErr w:type="spellEnd"/>
      <w:r w:rsidR="00691C40">
        <w:t xml:space="preserve">. közepén határozták meg az </w:t>
      </w:r>
      <w:r w:rsidRPr="00560013">
        <w:t>Emberi Jogok Egyetemes Nyilatkozat</w:t>
      </w:r>
      <w:r w:rsidR="00691C40">
        <w:t>a</w:t>
      </w:r>
      <w:r w:rsidRPr="00560013">
        <w:t xml:space="preserve"> </w:t>
      </w:r>
      <w:r w:rsidR="00DB2CD5" w:rsidRPr="00691C40">
        <w:t xml:space="preserve">16. cikk (3) </w:t>
      </w:r>
      <w:r w:rsidR="00691C40" w:rsidRPr="00691C40">
        <w:t>bekezdésében:</w:t>
      </w:r>
    </w:p>
    <w:p w:rsidR="00691C40" w:rsidRDefault="009158A8" w:rsidP="00DB2CD5">
      <w:pPr>
        <w:spacing w:after="120"/>
      </w:pPr>
      <w:r>
        <w:t>„</w:t>
      </w:r>
      <w:r w:rsidR="00DB2CD5">
        <w:t>A család a társadalom termé</w:t>
      </w:r>
      <w:r w:rsidR="00DB2CD5">
        <w:softHyphen/>
        <w:t>szetes és alapvető egysége, és joga van a társadalom, valamint az állam védelmére.</w:t>
      </w:r>
      <w:r>
        <w:t>”</w:t>
      </w:r>
    </w:p>
    <w:p w:rsidR="00691C40" w:rsidRDefault="00691C40" w:rsidP="00DB2CD5">
      <w:pPr>
        <w:spacing w:after="120"/>
      </w:pPr>
      <w:r w:rsidRPr="00691C40">
        <w:rPr>
          <w:highlight w:val="cyan"/>
        </w:rPr>
        <w:t>Nem úgy fogalmaz, hogy ami az állam védelme alatt áll</w:t>
      </w:r>
      <w:proofErr w:type="gramStart"/>
      <w:r w:rsidRPr="00691C40">
        <w:rPr>
          <w:highlight w:val="cyan"/>
        </w:rPr>
        <w:t>!!!!</w:t>
      </w:r>
      <w:proofErr w:type="gramEnd"/>
    </w:p>
    <w:p w:rsidR="00691C40" w:rsidRDefault="00691C40" w:rsidP="00DB2CD5">
      <w:pPr>
        <w:spacing w:after="120"/>
      </w:pPr>
      <w:r>
        <w:t>Ebből következik, hogy minden családnak joga van az állam és a társadalom védelmére.</w:t>
      </w:r>
    </w:p>
    <w:p w:rsidR="00767ED3" w:rsidRPr="00DD24FE" w:rsidRDefault="00767ED3" w:rsidP="00DD24FE">
      <w:pPr>
        <w:spacing w:after="120"/>
      </w:pPr>
      <w:r>
        <w:rPr>
          <w:b/>
          <w:bCs/>
        </w:rPr>
        <w:t>Katolikus egyház szerint</w:t>
      </w:r>
      <w:r>
        <w:t>: „</w:t>
      </w:r>
      <w:proofErr w:type="gramStart"/>
      <w:r>
        <w:t>A</w:t>
      </w:r>
      <w:proofErr w:type="gramEnd"/>
      <w:r>
        <w:t xml:space="preserve"> család nem pusztán jogi, szociális és gazdasági egység, hanem sokkal inkább a szeretet és szolidaritás közössége, amely egyedül alkalmas arra, hogy tanítson és átadjon olyan kulturális, etikai, szociális szellemi és vallási értékeket, amelyek nélkülözhetetlenek saját tagjainak és a társadalomnak jólétéhez és fejlődéséhez”</w:t>
      </w:r>
    </w:p>
    <w:p w:rsidR="00691C40" w:rsidRPr="00DD24FE" w:rsidRDefault="00767ED3" w:rsidP="00DD24FE">
      <w:pPr>
        <w:pStyle w:val="Szvegtrzs2"/>
        <w:rPr>
          <w:bCs/>
        </w:rPr>
      </w:pPr>
      <w:r>
        <w:rPr>
          <w:bCs/>
        </w:rPr>
        <w:t>Hatályos törvényeink nem határozzák meg a család fogalmát</w:t>
      </w:r>
      <w:r w:rsidR="00DD24FE">
        <w:rPr>
          <w:bCs/>
        </w:rPr>
        <w:t>.</w:t>
      </w:r>
    </w:p>
    <w:p w:rsidR="00DB2CD5" w:rsidRPr="009158A8" w:rsidRDefault="00DB2CD5" w:rsidP="009158A8">
      <w:pPr>
        <w:pStyle w:val="Listaszerbekezds"/>
        <w:numPr>
          <w:ilvl w:val="0"/>
          <w:numId w:val="44"/>
        </w:numPr>
        <w:rPr>
          <w:b/>
          <w:u w:val="single"/>
        </w:rPr>
      </w:pPr>
      <w:r w:rsidRPr="009158A8">
        <w:rPr>
          <w:b/>
          <w:u w:val="single"/>
        </w:rPr>
        <w:t>A magyar jogfelfogás a családdal kapcsolatban:</w:t>
      </w:r>
    </w:p>
    <w:p w:rsidR="003E157E" w:rsidRPr="003E157E" w:rsidRDefault="003E157E" w:rsidP="003E157E">
      <w:pPr>
        <w:pStyle w:val="Listaszerbekezds"/>
        <w:ind w:left="784"/>
        <w:rPr>
          <w:b/>
          <w:u w:val="single"/>
        </w:rPr>
      </w:pPr>
    </w:p>
    <w:p w:rsidR="00DB2CD5" w:rsidRDefault="00DB2CD5" w:rsidP="00DB2CD5">
      <w:r>
        <w:t>Alaptörvény L) cikke: Magyarország védi a házasság intézményét, mint férfi és nő között</w:t>
      </w:r>
      <w:r w:rsidR="00691C40">
        <w:t>, önkéntes elhatározás alapján létrejött életközösséget és a családot, mint a nemzet fennmaradásának alapját.</w:t>
      </w:r>
    </w:p>
    <w:p w:rsidR="00691C40" w:rsidRDefault="00691C40" w:rsidP="00DB2CD5">
      <w:r>
        <w:t xml:space="preserve"> A család védelme a házassággal együtt fogalmazódik meg. Az Alaptörvény 4. módosítása ezt kiegészítette azzal, hogy „a családi kapcsolat alapja a házasság, illetve a szülő-gyermeki viszony”. A családok védelméről szóló 2011. évi CCXI. tv 7. §</w:t>
      </w:r>
      <w:proofErr w:type="spellStart"/>
      <w:r>
        <w:t>-a</w:t>
      </w:r>
      <w:proofErr w:type="spellEnd"/>
      <w:r>
        <w:t xml:space="preserve"> szólt így, amit az Alkotmánybíróság megsemmisített, mert túl szűknek találta, ezt megkerülve Alaptörvényi szintre emelték. Ezzel az un. „tényleges családi kapcsolatokat” </w:t>
      </w:r>
      <w:r w:rsidR="00E83354">
        <w:t xml:space="preserve">akarja kirekeszteni a jogvédelem alól. (pl. azokat a családokat, ahol nem nevelnek gyermeket, élettársak, stb.) </w:t>
      </w:r>
    </w:p>
    <w:p w:rsidR="00691C40" w:rsidRDefault="00691C40" w:rsidP="00DB2CD5"/>
    <w:p w:rsidR="005177DC" w:rsidRDefault="005177DC" w:rsidP="00DB2CD5">
      <w:r>
        <w:t>A 2011-es népszámlálási adatok szerint M</w:t>
      </w:r>
      <w:r w:rsidR="00767ED3">
        <w:t>agyarország</w:t>
      </w:r>
      <w:r>
        <w:t>on</w:t>
      </w:r>
      <w:r w:rsidR="007516CF">
        <w:t xml:space="preserve"> az élettársi kapcsolatban élők</w:t>
      </w:r>
      <w:r>
        <w:t>:</w:t>
      </w:r>
    </w:p>
    <w:p w:rsidR="005177DC" w:rsidRDefault="005177DC" w:rsidP="00DB2CD5"/>
    <w:p w:rsidR="005177DC" w:rsidRDefault="005177DC" w:rsidP="00DB2CD5">
      <w:r>
        <w:t>1970</w:t>
      </w:r>
      <w:r>
        <w:tab/>
        <w:t>1990</w:t>
      </w:r>
      <w:r>
        <w:tab/>
        <w:t>2000</w:t>
      </w:r>
      <w:r>
        <w:tab/>
        <w:t>2011</w:t>
      </w:r>
    </w:p>
    <w:p w:rsidR="005177DC" w:rsidRDefault="005177DC" w:rsidP="00DB2CD5">
      <w:r>
        <w:t>2%</w:t>
      </w:r>
      <w:r>
        <w:tab/>
        <w:t xml:space="preserve"> 4%</w:t>
      </w:r>
      <w:r>
        <w:tab/>
        <w:t xml:space="preserve"> 10%</w:t>
      </w:r>
      <w:r>
        <w:tab/>
        <w:t>18%</w:t>
      </w:r>
    </w:p>
    <w:p w:rsidR="00767ED3" w:rsidRDefault="00767ED3" w:rsidP="00DB2CD5"/>
    <w:p w:rsidR="00767ED3" w:rsidRDefault="00767ED3" w:rsidP="00DB2CD5">
      <w:r>
        <w:t>? Hogyan kapnak védelmet a nem házasságban vagy az alapján létrejött családok?</w:t>
      </w:r>
    </w:p>
    <w:p w:rsidR="00767ED3" w:rsidRDefault="00767ED3" w:rsidP="00DB2CD5"/>
    <w:p w:rsidR="00767ED3" w:rsidRDefault="00767ED3" w:rsidP="00767ED3">
      <w:pPr>
        <w:shd w:val="clear" w:color="auto" w:fill="FFFFFF"/>
        <w:spacing w:line="147" w:lineRule="atLeast"/>
        <w:ind w:left="92" w:right="92" w:firstLine="147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>
        <w:t>Alaptörvény Q) cikke:</w:t>
      </w:r>
      <w:r w:rsidRPr="00767ED3">
        <w:rPr>
          <w:rFonts w:ascii="Tahoma" w:eastAsia="Times New Roman" w:hAnsi="Tahoma" w:cs="Tahoma"/>
          <w:color w:val="222222"/>
          <w:sz w:val="20"/>
          <w:szCs w:val="20"/>
          <w:lang w:eastAsia="hu-HU"/>
        </w:rPr>
        <w:t xml:space="preserve"> </w:t>
      </w:r>
    </w:p>
    <w:p w:rsidR="00767ED3" w:rsidRDefault="00767ED3" w:rsidP="00767ED3">
      <w:pPr>
        <w:shd w:val="clear" w:color="auto" w:fill="FFFFFF"/>
        <w:spacing w:line="147" w:lineRule="atLeast"/>
        <w:ind w:left="92" w:right="92" w:firstLine="147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</w:p>
    <w:p w:rsidR="00767ED3" w:rsidRPr="00767ED3" w:rsidRDefault="00767ED3" w:rsidP="00767ED3">
      <w:pPr>
        <w:shd w:val="clear" w:color="auto" w:fill="FFFFFF"/>
        <w:spacing w:line="147" w:lineRule="atLeast"/>
        <w:ind w:left="92" w:right="92" w:firstLine="147"/>
        <w:rPr>
          <w:rFonts w:eastAsia="Times New Roman"/>
          <w:i/>
          <w:color w:val="222222"/>
          <w:lang w:eastAsia="hu-HU"/>
        </w:rPr>
      </w:pPr>
      <w:r w:rsidRPr="00767ED3">
        <w:rPr>
          <w:rFonts w:eastAsia="Times New Roman"/>
          <w:i/>
          <w:color w:val="222222"/>
          <w:lang w:eastAsia="hu-HU"/>
        </w:rPr>
        <w:t>(2) Magyarország nemzetközi jogi kötelezettségeinek teljesítése érdekében biztosítja a nemzetközi jog és a magyar jog összhangját.</w:t>
      </w:r>
    </w:p>
    <w:p w:rsidR="00767ED3" w:rsidRPr="00767ED3" w:rsidRDefault="00767ED3" w:rsidP="00767ED3">
      <w:pPr>
        <w:shd w:val="clear" w:color="auto" w:fill="FFFFFF"/>
        <w:spacing w:line="147" w:lineRule="atLeast"/>
        <w:ind w:left="92" w:right="92" w:firstLine="147"/>
        <w:rPr>
          <w:rFonts w:eastAsia="Times New Roman"/>
          <w:i/>
          <w:color w:val="222222"/>
          <w:lang w:eastAsia="hu-HU"/>
        </w:rPr>
      </w:pPr>
      <w:bookmarkStart w:id="0" w:name="pr96"/>
      <w:bookmarkEnd w:id="0"/>
      <w:r w:rsidRPr="00767ED3">
        <w:rPr>
          <w:rFonts w:eastAsia="Times New Roman"/>
          <w:i/>
          <w:color w:val="222222"/>
          <w:lang w:eastAsia="hu-HU"/>
        </w:rPr>
        <w:t>(3) Magyarország elfogadja a nemzetközi jog általánosan elismert szabályait. A nemzetközi jog más forrásai jogszabályban történő kihirdetésükkel válnak a magyar jogrendszer részévé.</w:t>
      </w:r>
    </w:p>
    <w:p w:rsidR="00767ED3" w:rsidRDefault="00767ED3" w:rsidP="00DB2CD5"/>
    <w:p w:rsidR="00767ED3" w:rsidRPr="00DB2CD5" w:rsidRDefault="00767ED3" w:rsidP="00DB2CD5">
      <w:r>
        <w:t>VI. cikk:</w:t>
      </w:r>
    </w:p>
    <w:p w:rsidR="00767ED3" w:rsidRPr="00767ED3" w:rsidRDefault="00767ED3" w:rsidP="00767ED3">
      <w:pPr>
        <w:shd w:val="clear" w:color="auto" w:fill="FFFFFF"/>
        <w:spacing w:line="147" w:lineRule="atLeast"/>
        <w:ind w:left="92" w:right="92" w:firstLine="147"/>
        <w:rPr>
          <w:rFonts w:eastAsia="Times New Roman"/>
          <w:i/>
          <w:color w:val="222222"/>
          <w:lang w:eastAsia="hu-HU"/>
        </w:rPr>
      </w:pPr>
      <w:r w:rsidRPr="00767ED3">
        <w:rPr>
          <w:rFonts w:eastAsia="Times New Roman"/>
          <w:i/>
          <w:color w:val="222222"/>
          <w:lang w:eastAsia="hu-HU"/>
        </w:rPr>
        <w:t>(1) Mindenkinek joga van ahhoz, hogy magán- és családi életét, otthonát, kapcsolattartását és jó hírnevét tiszteletben tartsák.</w:t>
      </w:r>
    </w:p>
    <w:p w:rsidR="00DB2CD5" w:rsidRDefault="00DB2CD5" w:rsidP="00DB2CD5">
      <w:pPr>
        <w:rPr>
          <w:i/>
        </w:rPr>
      </w:pPr>
    </w:p>
    <w:p w:rsidR="00DD24FE" w:rsidRDefault="00DD24FE" w:rsidP="00DB2CD5">
      <w:r>
        <w:t>Európai Unió:</w:t>
      </w:r>
    </w:p>
    <w:p w:rsidR="00DD24FE" w:rsidRDefault="00DD24FE" w:rsidP="00DD24FE">
      <w:pPr>
        <w:pStyle w:val="Listaszerbekezds"/>
        <w:numPr>
          <w:ilvl w:val="0"/>
          <w:numId w:val="13"/>
        </w:numPr>
      </w:pPr>
      <w:r>
        <w:t xml:space="preserve"> </w:t>
      </w:r>
      <w:proofErr w:type="gramStart"/>
      <w:r>
        <w:t xml:space="preserve">a családdal kapcsolatos jogintézményeket, ellátásokat, stb. minden ország önállóan szabályozza, de a nemzetközi bírói (Európai Jogok Emberi Bírósága) gyakorlat </w:t>
      </w:r>
      <w:r w:rsidRPr="00DD24FE">
        <w:rPr>
          <w:i/>
        </w:rPr>
        <w:t>(„amikor arról kell dönteni, hogy egy kapcsolat „családi életnek” minősül-e, számos tényező releváns lehet, beleértve annak vizsgálatát, hogy a pár együtt él-e kapcsolatuk hosszát, és hogy demonstrálják –e egymás felé való elkötelezettségüket gyermekvállalással vagy egyéb módon”)</w:t>
      </w:r>
      <w:r>
        <w:t xml:space="preserve"> és a nemzetközi egyezmények befolyásolják, állandóan tágítják a fogalmat.</w:t>
      </w:r>
      <w:proofErr w:type="gramEnd"/>
    </w:p>
    <w:p w:rsidR="00DD24FE" w:rsidRDefault="00DD24FE" w:rsidP="00DB2CD5"/>
    <w:p w:rsidR="00B34C8C" w:rsidRPr="003E157E" w:rsidRDefault="00B34C8C" w:rsidP="003E157E">
      <w:pPr>
        <w:ind w:left="64"/>
        <w:rPr>
          <w:b/>
        </w:rPr>
      </w:pPr>
      <w:r w:rsidRPr="003E157E">
        <w:rPr>
          <w:b/>
        </w:rPr>
        <w:t xml:space="preserve">Változik-e a családi élet, a </w:t>
      </w:r>
      <w:r w:rsidR="00120F03" w:rsidRPr="003E157E">
        <w:rPr>
          <w:b/>
          <w:u w:val="single"/>
        </w:rPr>
        <w:t>nyugati</w:t>
      </w:r>
      <w:r w:rsidR="00120F03" w:rsidRPr="003E157E">
        <w:rPr>
          <w:b/>
        </w:rPr>
        <w:t xml:space="preserve"> </w:t>
      </w:r>
      <w:r w:rsidRPr="003E157E">
        <w:rPr>
          <w:b/>
        </w:rPr>
        <w:t>család szerepe?</w:t>
      </w:r>
    </w:p>
    <w:p w:rsidR="00A67D53" w:rsidRDefault="00A67D53" w:rsidP="00A67D53">
      <w:pPr>
        <w:tabs>
          <w:tab w:val="left" w:pos="709"/>
          <w:tab w:val="left" w:pos="1701"/>
          <w:tab w:val="left" w:pos="2835"/>
          <w:tab w:val="left" w:pos="3969"/>
        </w:tabs>
      </w:pPr>
    </w:p>
    <w:p w:rsidR="00A67D53" w:rsidRDefault="00A67D53" w:rsidP="00A67D53">
      <w:pPr>
        <w:tabs>
          <w:tab w:val="left" w:pos="709"/>
          <w:tab w:val="left" w:pos="1701"/>
          <w:tab w:val="left" w:pos="2835"/>
          <w:tab w:val="left" w:pos="3969"/>
        </w:tabs>
      </w:pPr>
      <w:r>
        <w:t xml:space="preserve">Ennek a folyamatnak az elején a </w:t>
      </w:r>
      <w:r>
        <w:rPr>
          <w:b/>
        </w:rPr>
        <w:t>családok gazdasági egységben éltek</w:t>
      </w:r>
      <w:r>
        <w:t xml:space="preserve">, alapvető termelő egységekként, hiszen a mezőgazdasági társadalmakban önellátók voltak. (maguk állították elő az ételt, a háztartási eszközök, berendezési tárgyak, </w:t>
      </w:r>
      <w:proofErr w:type="spellStart"/>
      <w:r>
        <w:t>stb</w:t>
      </w:r>
      <w:proofErr w:type="spellEnd"/>
      <w:r>
        <w:t xml:space="preserve"> nagy részét) Az elszigeteltség és a közlekedési eszközök hiánya miatt itt folyt a gyermekek oktatása, az öregek ellátása, és a szórakoztatás is.</w:t>
      </w:r>
    </w:p>
    <w:p w:rsidR="00A67D53" w:rsidRDefault="00935D98" w:rsidP="00A67D53">
      <w:pPr>
        <w:tabs>
          <w:tab w:val="left" w:pos="709"/>
          <w:tab w:val="left" w:pos="1701"/>
          <w:tab w:val="left" w:pos="2835"/>
          <w:tab w:val="left" w:pos="3969"/>
        </w:tabs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95.55pt;margin-top:48.6pt;width:14.4pt;height:21.6pt;z-index:251660288" o:allowincell="f" fillcolor="black"/>
        </w:pict>
      </w:r>
      <w:r w:rsidR="00A67D53">
        <w:t xml:space="preserve">A modern, ipari társadalmakban előbb a férfiak, majd a nők kerestek munkát a családon kívül (gyárakban, hivatalokban) a gyermekeket állami iskolába </w:t>
      </w:r>
      <w:proofErr w:type="spellStart"/>
      <w:r w:rsidR="00A67D53">
        <w:t>iratták</w:t>
      </w:r>
      <w:proofErr w:type="spellEnd"/>
      <w:r w:rsidR="00A67D53">
        <w:t>, az öregek szociális otthonba kerültek, a szórakozást üzleti vállalkozások biztosították (mozi), stb.</w:t>
      </w:r>
    </w:p>
    <w:p w:rsidR="00A67D53" w:rsidRDefault="00A67D53" w:rsidP="00A67D53">
      <w:pPr>
        <w:tabs>
          <w:tab w:val="left" w:pos="709"/>
          <w:tab w:val="left" w:pos="1701"/>
          <w:tab w:val="left" w:pos="2835"/>
          <w:tab w:val="left" w:pos="3969"/>
        </w:tabs>
      </w:pPr>
    </w:p>
    <w:p w:rsidR="00A67D53" w:rsidRDefault="00A67D53" w:rsidP="00A67D53">
      <w:pPr>
        <w:tabs>
          <w:tab w:val="left" w:pos="709"/>
          <w:tab w:val="left" w:pos="1701"/>
          <w:tab w:val="left" w:pos="2835"/>
          <w:tab w:val="left" w:pos="3969"/>
        </w:tabs>
      </w:pPr>
    </w:p>
    <w:p w:rsidR="00A67D53" w:rsidRDefault="00A67D53" w:rsidP="00A67D53">
      <w:pPr>
        <w:tabs>
          <w:tab w:val="left" w:pos="709"/>
          <w:tab w:val="left" w:pos="1701"/>
          <w:tab w:val="left" w:pos="2835"/>
          <w:tab w:val="left" w:pos="3969"/>
        </w:tabs>
      </w:pPr>
    </w:p>
    <w:p w:rsidR="00A67D53" w:rsidRDefault="00A67D53" w:rsidP="00A67D53">
      <w:pPr>
        <w:tabs>
          <w:tab w:val="left" w:pos="2835"/>
        </w:tabs>
        <w:rPr>
          <w:b/>
        </w:rPr>
      </w:pPr>
      <w:r>
        <w:tab/>
      </w:r>
      <w:proofErr w:type="gramStart"/>
      <w:r>
        <w:t>kialakult</w:t>
      </w:r>
      <w:proofErr w:type="gramEnd"/>
      <w:r>
        <w:t xml:space="preserve"> a </w:t>
      </w:r>
      <w:r>
        <w:rPr>
          <w:b/>
        </w:rPr>
        <w:t>nukleáris család</w:t>
      </w:r>
    </w:p>
    <w:p w:rsidR="00A67D53" w:rsidRDefault="00A67D53" w:rsidP="00A67D53">
      <w:pPr>
        <w:tabs>
          <w:tab w:val="left" w:pos="2835"/>
        </w:tabs>
        <w:rPr>
          <w:b/>
        </w:rPr>
      </w:pPr>
    </w:p>
    <w:p w:rsidR="00A67D53" w:rsidRPr="00A67D53" w:rsidRDefault="00A67D53" w:rsidP="00A67D53">
      <w:pPr>
        <w:pStyle w:val="Szvegtrzs3"/>
        <w:rPr>
          <w:sz w:val="24"/>
          <w:szCs w:val="24"/>
        </w:rPr>
      </w:pPr>
      <w:r w:rsidRPr="00A67D53">
        <w:rPr>
          <w:sz w:val="24"/>
          <w:szCs w:val="24"/>
        </w:rPr>
        <w:t>DE az 1950-es évektől ez a családmodell is olyan változásokon esett át, amely még a legalapvetőbb funkcióját is veszélyezteti, az utódnemzést, nem is beszélve a többi feladatáról.</w:t>
      </w:r>
    </w:p>
    <w:p w:rsidR="00A67D53" w:rsidRDefault="00A67D53" w:rsidP="00A67D53">
      <w:pPr>
        <w:tabs>
          <w:tab w:val="left" w:pos="2835"/>
        </w:tabs>
      </w:pPr>
      <w:r>
        <w:t>Ezek a tendenciák jelentkeznek</w:t>
      </w:r>
    </w:p>
    <w:p w:rsidR="00A67D53" w:rsidRDefault="00A67D53" w:rsidP="00A67D53">
      <w:pPr>
        <w:numPr>
          <w:ilvl w:val="0"/>
          <w:numId w:val="14"/>
        </w:numPr>
        <w:tabs>
          <w:tab w:val="left" w:pos="2835"/>
        </w:tabs>
      </w:pPr>
      <w:r>
        <w:t>a termékenységcsökkenésében</w:t>
      </w:r>
    </w:p>
    <w:p w:rsidR="00A67D53" w:rsidRDefault="00A67D53" w:rsidP="00A67D53">
      <w:pPr>
        <w:numPr>
          <w:ilvl w:val="0"/>
          <w:numId w:val="14"/>
        </w:numPr>
        <w:tabs>
          <w:tab w:val="left" w:pos="2835"/>
        </w:tabs>
      </w:pPr>
      <w:r>
        <w:t>a házasságkötések számának csökkenésében</w:t>
      </w:r>
    </w:p>
    <w:p w:rsidR="00A67D53" w:rsidRDefault="00A67D53" w:rsidP="00A67D53">
      <w:pPr>
        <w:numPr>
          <w:ilvl w:val="0"/>
          <w:numId w:val="14"/>
        </w:numPr>
        <w:tabs>
          <w:tab w:val="left" w:pos="2835"/>
        </w:tabs>
      </w:pPr>
      <w:r>
        <w:t>a válások számának emelkedésében</w:t>
      </w:r>
    </w:p>
    <w:p w:rsidR="00A67D53" w:rsidRDefault="00A67D53" w:rsidP="00A67D53">
      <w:pPr>
        <w:numPr>
          <w:ilvl w:val="0"/>
          <w:numId w:val="14"/>
        </w:numPr>
        <w:tabs>
          <w:tab w:val="left" w:pos="2835"/>
        </w:tabs>
      </w:pPr>
      <w:r>
        <w:t>a házasságon kívül születések növekedésében</w:t>
      </w:r>
    </w:p>
    <w:p w:rsidR="00B34C8C" w:rsidRDefault="00B34C8C" w:rsidP="00DB2CD5"/>
    <w:p w:rsidR="00B34C8C" w:rsidRPr="00A67D53" w:rsidRDefault="00120F03" w:rsidP="00DB2CD5">
      <w:pPr>
        <w:rPr>
          <w:b/>
        </w:rPr>
      </w:pPr>
      <w:r>
        <w:rPr>
          <w:b/>
        </w:rPr>
        <w:t>?</w:t>
      </w:r>
      <w:r w:rsidR="00B34C8C" w:rsidRPr="00A67D53">
        <w:rPr>
          <w:b/>
        </w:rPr>
        <w:t>Milyen volt a családban élők szerepe 1900-ban?</w:t>
      </w:r>
    </w:p>
    <w:p w:rsidR="00B34C8C" w:rsidRDefault="00B34C8C" w:rsidP="00B34C8C">
      <w:pPr>
        <w:pStyle w:val="Listaszerbekezds"/>
        <w:numPr>
          <w:ilvl w:val="0"/>
          <w:numId w:val="13"/>
        </w:numPr>
      </w:pPr>
      <w:r>
        <w:lastRenderedPageBreak/>
        <w:t>két külön világ, férfiaké (versengés, kitartás, szexuális hódítás, szívósság, hatalom erő, dominancia, szellemi tevékenység), nőké (illendőség, lágyság, kellem, terhesség, gyermekgondozás, háztartásvezetés, a férj kiszolgálása, intellektuális élet elnyomása)</w:t>
      </w:r>
    </w:p>
    <w:p w:rsidR="00B34C8C" w:rsidRDefault="00B34C8C" w:rsidP="00B34C8C">
      <w:pPr>
        <w:pStyle w:val="Listaszerbekezds"/>
        <w:numPr>
          <w:ilvl w:val="0"/>
          <w:numId w:val="13"/>
        </w:numPr>
      </w:pPr>
      <w:r>
        <w:t>szexualitás másként értékelése (nők szűzen menjenek férjhez, a szülői házból a férj ágyába vezet az út, férfiak férfiatlannak minősültek, ha nem volt szexuális tapasztalatuk, nem létezett házasságon belüli erőszak)</w:t>
      </w:r>
    </w:p>
    <w:p w:rsidR="00B34C8C" w:rsidRDefault="00B34C8C" w:rsidP="00B34C8C">
      <w:pPr>
        <w:pStyle w:val="Listaszerbekezds"/>
        <w:numPr>
          <w:ilvl w:val="0"/>
          <w:numId w:val="13"/>
        </w:numPr>
      </w:pPr>
      <w:r>
        <w:t>gazdasági szerep (férfiaktól függtek a nők pénzügyi és gazdasági értelemben, sok államban nem lehetett vagyonuk, gyámság alatt álltak)</w:t>
      </w:r>
    </w:p>
    <w:p w:rsidR="00B34C8C" w:rsidRDefault="00B34C8C" w:rsidP="00B34C8C">
      <w:pPr>
        <w:pStyle w:val="Listaszerbekezds"/>
        <w:numPr>
          <w:ilvl w:val="0"/>
          <w:numId w:val="13"/>
        </w:numPr>
      </w:pPr>
      <w:r>
        <w:t>nem volt születésszabályozás</w:t>
      </w:r>
    </w:p>
    <w:p w:rsidR="00B34C8C" w:rsidRDefault="00B34C8C" w:rsidP="00B34C8C">
      <w:pPr>
        <w:pStyle w:val="Listaszerbekezds"/>
        <w:numPr>
          <w:ilvl w:val="0"/>
          <w:numId w:val="13"/>
        </w:numPr>
      </w:pPr>
      <w:r>
        <w:t>a válás</w:t>
      </w:r>
      <w:r w:rsidR="00B76641">
        <w:t xml:space="preserve"> nem volt megengedett (vagy nagy stigmát jelentett a nő számára)</w:t>
      </w:r>
    </w:p>
    <w:p w:rsidR="00B76641" w:rsidRDefault="00B76641" w:rsidP="00B34C8C">
      <w:pPr>
        <w:pStyle w:val="Listaszerbekezds"/>
        <w:numPr>
          <w:ilvl w:val="0"/>
          <w:numId w:val="13"/>
        </w:numPr>
      </w:pPr>
      <w:r>
        <w:t>házasságon kívül született gyermek törvénytelennek minősült</w:t>
      </w:r>
    </w:p>
    <w:p w:rsidR="00B34C8C" w:rsidRDefault="00B34C8C" w:rsidP="00DB2CD5"/>
    <w:p w:rsidR="00767ED3" w:rsidRPr="009158A8" w:rsidRDefault="00767ED3" w:rsidP="009158A8">
      <w:pPr>
        <w:pStyle w:val="Listaszerbekezds"/>
        <w:numPr>
          <w:ilvl w:val="0"/>
          <w:numId w:val="44"/>
        </w:numPr>
        <w:rPr>
          <w:b/>
          <w:u w:val="single"/>
        </w:rPr>
      </w:pPr>
      <w:r w:rsidRPr="009158A8">
        <w:rPr>
          <w:b/>
          <w:u w:val="single"/>
        </w:rPr>
        <w:t>Családtípusok:</w:t>
      </w:r>
    </w:p>
    <w:p w:rsidR="00767ED3" w:rsidRDefault="003C47AA" w:rsidP="003C47AA">
      <w:pPr>
        <w:pStyle w:val="Listaszerbekezds"/>
        <w:numPr>
          <w:ilvl w:val="0"/>
          <w:numId w:val="13"/>
        </w:numPr>
      </w:pPr>
      <w:r>
        <w:t>a gyermeket azok a szülők nevelik fel, akiktől származik – a szülők és a gyermekek élnek együtt</w:t>
      </w:r>
    </w:p>
    <w:p w:rsidR="003C47AA" w:rsidRDefault="003C47AA" w:rsidP="003C47AA">
      <w:pPr>
        <w:pStyle w:val="Listaszerbekezds"/>
        <w:numPr>
          <w:ilvl w:val="0"/>
          <w:numId w:val="13"/>
        </w:numPr>
      </w:pPr>
      <w:r>
        <w:t>többgenerációs család a felmenőkkel együtt élnek a családtagok</w:t>
      </w:r>
    </w:p>
    <w:p w:rsidR="003C47AA" w:rsidRDefault="003C47AA" w:rsidP="003C47AA">
      <w:pPr>
        <w:pStyle w:val="Listaszerbekezds"/>
        <w:numPr>
          <w:ilvl w:val="0"/>
          <w:numId w:val="13"/>
        </w:numPr>
      </w:pPr>
      <w:r>
        <w:t>több család együttélése (kommuna)</w:t>
      </w:r>
    </w:p>
    <w:p w:rsidR="003C47AA" w:rsidRDefault="003C47AA" w:rsidP="003C47AA">
      <w:pPr>
        <w:pStyle w:val="Listaszerbekezds"/>
        <w:numPr>
          <w:ilvl w:val="0"/>
          <w:numId w:val="13"/>
        </w:numPr>
      </w:pPr>
      <w:r>
        <w:t>vegyes családok – újjászervezett család – a gyermekek nem élnek együtt az egyik vagy mindkét szülővel</w:t>
      </w:r>
    </w:p>
    <w:p w:rsidR="003C47AA" w:rsidRPr="00A260A2" w:rsidRDefault="003C47AA" w:rsidP="003C47AA">
      <w:pPr>
        <w:pStyle w:val="Listaszerbekezds"/>
        <w:numPr>
          <w:ilvl w:val="0"/>
          <w:numId w:val="13"/>
        </w:numPr>
      </w:pPr>
      <w:r>
        <w:t>egyszülős család</w:t>
      </w:r>
    </w:p>
    <w:p w:rsidR="00767ED3" w:rsidRDefault="00767ED3" w:rsidP="00DB2CD5">
      <w:pPr>
        <w:rPr>
          <w:i/>
        </w:rPr>
      </w:pPr>
    </w:p>
    <w:p w:rsidR="00560013" w:rsidRPr="009158A8" w:rsidRDefault="00560013" w:rsidP="009158A8">
      <w:pPr>
        <w:pStyle w:val="Listaszerbekezds"/>
        <w:numPr>
          <w:ilvl w:val="0"/>
          <w:numId w:val="44"/>
        </w:numPr>
        <w:rPr>
          <w:b/>
          <w:u w:val="single"/>
        </w:rPr>
      </w:pPr>
      <w:r w:rsidRPr="009158A8">
        <w:rPr>
          <w:b/>
          <w:u w:val="single"/>
        </w:rPr>
        <w:t>A család funkciói:</w:t>
      </w:r>
    </w:p>
    <w:p w:rsidR="003C47AA" w:rsidRPr="00120F03" w:rsidRDefault="003C47AA" w:rsidP="003C47AA">
      <w:pPr>
        <w:pStyle w:val="Listaszerbekezds"/>
        <w:numPr>
          <w:ilvl w:val="0"/>
          <w:numId w:val="22"/>
        </w:numPr>
        <w:shd w:val="clear" w:color="auto" w:fill="FFFFFF"/>
        <w:spacing w:before="100" w:beforeAutospacing="1" w:after="100" w:afterAutospacing="1" w:line="165" w:lineRule="atLeast"/>
        <w:jc w:val="left"/>
        <w:rPr>
          <w:rFonts w:eastAsia="Times New Roman"/>
          <w:lang w:eastAsia="hu-HU"/>
        </w:rPr>
      </w:pPr>
      <w:bookmarkStart w:id="1" w:name="_Toc103413867"/>
      <w:bookmarkStart w:id="2" w:name="_Toc103657935"/>
      <w:r w:rsidRPr="00120F03">
        <w:rPr>
          <w:rFonts w:eastAsia="Times New Roman"/>
          <w:lang w:eastAsia="hu-HU"/>
        </w:rPr>
        <w:t>biológiai reprodukciós: családtervezés, utódok létrehozása, nemi kapcsolatok rendezése, gyermekek gondozása</w:t>
      </w:r>
    </w:p>
    <w:p w:rsidR="003C47AA" w:rsidRPr="00120F03" w:rsidRDefault="003C47AA" w:rsidP="003C47AA">
      <w:pPr>
        <w:pStyle w:val="Listaszerbekezds"/>
        <w:numPr>
          <w:ilvl w:val="0"/>
          <w:numId w:val="22"/>
        </w:numPr>
        <w:shd w:val="clear" w:color="auto" w:fill="FFFFFF"/>
        <w:spacing w:before="100" w:beforeAutospacing="1" w:after="100" w:afterAutospacing="1" w:line="165" w:lineRule="atLeast"/>
        <w:jc w:val="left"/>
        <w:rPr>
          <w:rFonts w:eastAsia="Times New Roman"/>
          <w:lang w:eastAsia="hu-HU"/>
        </w:rPr>
      </w:pPr>
      <w:r w:rsidRPr="00120F03">
        <w:rPr>
          <w:rFonts w:eastAsia="Times New Roman"/>
          <w:lang w:eastAsia="hu-HU"/>
        </w:rPr>
        <w:t>gazdasági funkció: megszabja a család helyét, státuszát a társadalomban, befolyásolja a család lehetőségeit a kultúra, a művelődés, pihenés, szolgáltatás igénybevétele szempontjából</w:t>
      </w:r>
    </w:p>
    <w:p w:rsidR="003C47AA" w:rsidRPr="00120F03" w:rsidRDefault="003C47AA" w:rsidP="003C47AA">
      <w:pPr>
        <w:pStyle w:val="Listaszerbekezds"/>
        <w:numPr>
          <w:ilvl w:val="0"/>
          <w:numId w:val="22"/>
        </w:numPr>
        <w:shd w:val="clear" w:color="auto" w:fill="FFFFFF"/>
        <w:spacing w:before="100" w:beforeAutospacing="1" w:after="100" w:afterAutospacing="1" w:line="165" w:lineRule="atLeast"/>
        <w:jc w:val="left"/>
        <w:rPr>
          <w:rFonts w:eastAsia="Times New Roman"/>
          <w:lang w:eastAsia="hu-HU"/>
        </w:rPr>
      </w:pPr>
      <w:r w:rsidRPr="00120F03">
        <w:rPr>
          <w:rFonts w:eastAsia="Times New Roman"/>
          <w:lang w:eastAsia="hu-HU"/>
        </w:rPr>
        <w:t>politikai funkció: konfliktus kezelő-megoldó</w:t>
      </w:r>
    </w:p>
    <w:p w:rsidR="003C47AA" w:rsidRPr="00120F03" w:rsidRDefault="003C47AA" w:rsidP="003C47AA">
      <w:pPr>
        <w:pStyle w:val="Listaszerbekezds"/>
        <w:numPr>
          <w:ilvl w:val="0"/>
          <w:numId w:val="22"/>
        </w:numPr>
        <w:shd w:val="clear" w:color="auto" w:fill="FFFFFF"/>
        <w:spacing w:before="100" w:beforeAutospacing="1" w:after="100" w:afterAutospacing="1" w:line="165" w:lineRule="atLeast"/>
        <w:jc w:val="left"/>
        <w:rPr>
          <w:rFonts w:eastAsia="Times New Roman"/>
          <w:lang w:eastAsia="hu-HU"/>
        </w:rPr>
      </w:pPr>
      <w:r w:rsidRPr="00120F03">
        <w:rPr>
          <w:rFonts w:eastAsia="Times New Roman"/>
          <w:lang w:eastAsia="hu-HU"/>
        </w:rPr>
        <w:t>szocializációs funkció: óvodai-iskolai</w:t>
      </w:r>
      <w:r w:rsidR="00120F03" w:rsidRPr="00120F03">
        <w:rPr>
          <w:rFonts w:eastAsia="Times New Roman"/>
          <w:lang w:eastAsia="hu-HU"/>
        </w:rPr>
        <w:t>,</w:t>
      </w:r>
      <w:r w:rsidRPr="00120F03">
        <w:rPr>
          <w:rFonts w:eastAsia="Times New Roman"/>
          <w:lang w:eastAsia="hu-HU"/>
        </w:rPr>
        <w:t xml:space="preserve"> </w:t>
      </w:r>
      <w:r w:rsidR="00120F03" w:rsidRPr="00120F03">
        <w:rPr>
          <w:rFonts w:eastAsia="Times New Roman"/>
          <w:lang w:eastAsia="hu-HU"/>
        </w:rPr>
        <w:t>stb.</w:t>
      </w:r>
      <w:r w:rsidRPr="00120F03">
        <w:rPr>
          <w:rFonts w:eastAsia="Times New Roman"/>
          <w:lang w:eastAsia="hu-HU"/>
        </w:rPr>
        <w:t xml:space="preserve"> jellemformáló nevelés</w:t>
      </w:r>
    </w:p>
    <w:p w:rsidR="003C47AA" w:rsidRPr="00120F03" w:rsidRDefault="003C47AA" w:rsidP="003C47AA">
      <w:pPr>
        <w:pStyle w:val="Listaszerbekezds"/>
        <w:numPr>
          <w:ilvl w:val="0"/>
          <w:numId w:val="22"/>
        </w:numPr>
        <w:shd w:val="clear" w:color="auto" w:fill="FFFFFF"/>
        <w:spacing w:before="100" w:beforeAutospacing="1" w:after="100" w:afterAutospacing="1" w:line="165" w:lineRule="atLeast"/>
        <w:jc w:val="left"/>
        <w:rPr>
          <w:rFonts w:eastAsia="Times New Roman"/>
          <w:lang w:eastAsia="hu-HU"/>
        </w:rPr>
      </w:pPr>
      <w:r w:rsidRPr="00120F03">
        <w:rPr>
          <w:rFonts w:eastAsia="Times New Roman"/>
          <w:lang w:eastAsia="hu-HU"/>
        </w:rPr>
        <w:t>társadalmi kontroll: a család formálja a gyermeket személyiséggé és befolyásolja a családtagok magatartását, átfogja a családtag viselkedését.</w:t>
      </w:r>
    </w:p>
    <w:p w:rsidR="003C47AA" w:rsidRPr="00120F03" w:rsidRDefault="003C47AA" w:rsidP="00120F03">
      <w:pPr>
        <w:pStyle w:val="Listaszerbekezds"/>
        <w:shd w:val="clear" w:color="auto" w:fill="FFFFFF"/>
        <w:spacing w:before="100" w:beforeAutospacing="1" w:after="100" w:afterAutospacing="1" w:line="165" w:lineRule="atLeast"/>
        <w:ind w:left="589"/>
        <w:jc w:val="left"/>
        <w:rPr>
          <w:rFonts w:eastAsia="Times New Roman"/>
          <w:lang w:eastAsia="hu-HU"/>
        </w:rPr>
      </w:pPr>
      <w:r w:rsidRPr="00120F03">
        <w:rPr>
          <w:rFonts w:eastAsia="Times New Roman"/>
          <w:lang w:eastAsia="hu-HU"/>
        </w:rPr>
        <w:t xml:space="preserve">(R. </w:t>
      </w:r>
      <w:proofErr w:type="spellStart"/>
      <w:r w:rsidRPr="00120F03">
        <w:rPr>
          <w:rFonts w:eastAsia="Times New Roman"/>
          <w:lang w:eastAsia="hu-HU"/>
        </w:rPr>
        <w:t>Winch</w:t>
      </w:r>
      <w:proofErr w:type="spellEnd"/>
      <w:r w:rsidRPr="00120F03">
        <w:rPr>
          <w:rFonts w:eastAsia="Times New Roman"/>
          <w:lang w:eastAsia="hu-HU"/>
        </w:rPr>
        <w:t xml:space="preserve"> után – Modern család)</w:t>
      </w:r>
    </w:p>
    <w:p w:rsidR="003E157E" w:rsidRPr="009158A8" w:rsidRDefault="009158A8" w:rsidP="00120F03">
      <w:pPr>
        <w:pStyle w:val="Cmsor1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158A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II. </w:t>
      </w:r>
      <w:proofErr w:type="gramStart"/>
      <w:r w:rsidR="003E157E" w:rsidRPr="009158A8">
        <w:rPr>
          <w:rFonts w:ascii="Times New Roman" w:hAnsi="Times New Roman" w:cs="Times New Roman"/>
          <w:color w:val="auto"/>
          <w:sz w:val="24"/>
          <w:szCs w:val="24"/>
          <w:u w:val="single"/>
        </w:rPr>
        <w:t>A</w:t>
      </w:r>
      <w:proofErr w:type="gramEnd"/>
      <w:r w:rsidR="003E157E" w:rsidRPr="009158A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családi jog fogalma</w:t>
      </w:r>
    </w:p>
    <w:p w:rsidR="003E157E" w:rsidRDefault="003E157E" w:rsidP="003E157E"/>
    <w:p w:rsidR="009158A8" w:rsidRDefault="009158A8" w:rsidP="003E157E">
      <w:r>
        <w:t>Családi viszonyok jogi szabályozása – a társadalmi –gazdasági viszonyok hatnak ugyanúgy hatnak rá, mint más jogviszonyokra – egyes vélemények szerint csak a krízishelyzeteket szabályozza</w:t>
      </w:r>
    </w:p>
    <w:p w:rsidR="009158A8" w:rsidRDefault="009158A8" w:rsidP="003E157E">
      <w:pPr>
        <w:rPr>
          <w:rFonts w:eastAsia="Calibri"/>
        </w:rPr>
      </w:pPr>
      <w:r>
        <w:rPr>
          <w:rFonts w:eastAsia="Calibri"/>
        </w:rPr>
        <w:t xml:space="preserve">A családi jog </w:t>
      </w:r>
      <w:r w:rsidRPr="00120F03">
        <w:t xml:space="preserve">a </w:t>
      </w:r>
      <w:r w:rsidRPr="00120F03">
        <w:rPr>
          <w:bCs/>
        </w:rPr>
        <w:t>jogrendszer önálló ága</w:t>
      </w:r>
      <w:r>
        <w:rPr>
          <w:bCs/>
        </w:rPr>
        <w:t>,</w:t>
      </w:r>
      <w:r>
        <w:t xml:space="preserve"> </w:t>
      </w:r>
      <w:r>
        <w:rPr>
          <w:rFonts w:eastAsia="Calibri"/>
        </w:rPr>
        <w:t>a családi kapcsolatok személyi és legfontosabb vagyoni jogi hatásait tartalmazza.</w:t>
      </w:r>
    </w:p>
    <w:p w:rsidR="009158A8" w:rsidRDefault="009158A8" w:rsidP="009158A8">
      <w:pPr>
        <w:pStyle w:val="Szvegtrzs2"/>
        <w:spacing w:after="0" w:line="240" w:lineRule="auto"/>
      </w:pPr>
      <w:r>
        <w:rPr>
          <w:rFonts w:eastAsia="Calibri"/>
        </w:rPr>
        <w:t>A tárgyi értelemben vett családi jog részei:</w:t>
      </w:r>
      <w:r w:rsidRPr="007072D1">
        <w:t xml:space="preserve"> </w:t>
      </w:r>
    </w:p>
    <w:p w:rsidR="009158A8" w:rsidRDefault="009158A8" w:rsidP="009158A8">
      <w:pPr>
        <w:pStyle w:val="Szvegtrzs2"/>
        <w:numPr>
          <w:ilvl w:val="0"/>
          <w:numId w:val="27"/>
        </w:numPr>
        <w:spacing w:after="0" w:line="240" w:lineRule="auto"/>
        <w:rPr>
          <w:bCs/>
        </w:rPr>
      </w:pPr>
      <w:r w:rsidRPr="00120F03">
        <w:rPr>
          <w:bCs/>
        </w:rPr>
        <w:t xml:space="preserve">a házasság, </w:t>
      </w:r>
    </w:p>
    <w:p w:rsidR="009158A8" w:rsidRDefault="009158A8" w:rsidP="009158A8">
      <w:pPr>
        <w:pStyle w:val="Szvegtrzs2"/>
        <w:numPr>
          <w:ilvl w:val="0"/>
          <w:numId w:val="27"/>
        </w:numPr>
        <w:spacing w:after="0" w:line="240" w:lineRule="auto"/>
        <w:rPr>
          <w:bCs/>
        </w:rPr>
      </w:pPr>
      <w:r w:rsidRPr="00120F03">
        <w:rPr>
          <w:bCs/>
        </w:rPr>
        <w:t xml:space="preserve">a rokonság és </w:t>
      </w:r>
    </w:p>
    <w:p w:rsidR="009158A8" w:rsidRDefault="009158A8" w:rsidP="009158A8">
      <w:pPr>
        <w:pStyle w:val="Szvegtrzs2"/>
        <w:numPr>
          <w:ilvl w:val="0"/>
          <w:numId w:val="27"/>
        </w:numPr>
        <w:spacing w:after="0" w:line="240" w:lineRule="auto"/>
        <w:rPr>
          <w:rFonts w:eastAsia="Calibri"/>
        </w:rPr>
      </w:pPr>
      <w:r w:rsidRPr="00120F03">
        <w:rPr>
          <w:bCs/>
        </w:rPr>
        <w:t xml:space="preserve">a gyámság </w:t>
      </w:r>
    </w:p>
    <w:p w:rsidR="009158A8" w:rsidRPr="00120F03" w:rsidRDefault="009158A8" w:rsidP="009158A8">
      <w:pPr>
        <w:spacing w:before="120"/>
        <w:rPr>
          <w:bCs/>
        </w:rPr>
      </w:pPr>
    </w:p>
    <w:p w:rsidR="009158A8" w:rsidRPr="003E157E" w:rsidRDefault="009158A8" w:rsidP="003E157E"/>
    <w:p w:rsidR="00560013" w:rsidRDefault="00120F03" w:rsidP="009158A8">
      <w:pPr>
        <w:pStyle w:val="Cmsor1"/>
        <w:numPr>
          <w:ilvl w:val="0"/>
          <w:numId w:val="45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A családi élet szabályozása a jogrendszerben</w:t>
      </w:r>
      <w:r w:rsidR="00560013" w:rsidRPr="00120F0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1"/>
      <w:bookmarkEnd w:id="2"/>
    </w:p>
    <w:p w:rsidR="00120F03" w:rsidRPr="00120F03" w:rsidRDefault="00120F03" w:rsidP="00120F03"/>
    <w:p w:rsidR="00120F03" w:rsidRDefault="007072D1" w:rsidP="00560013">
      <w:pPr>
        <w:spacing w:before="120"/>
        <w:rPr>
          <w:bCs/>
        </w:rPr>
      </w:pPr>
      <w:proofErr w:type="gramStart"/>
      <w:r>
        <w:rPr>
          <w:b/>
          <w:smallCaps/>
        </w:rPr>
        <w:t>K</w:t>
      </w:r>
      <w:r>
        <w:rPr>
          <w:b/>
        </w:rPr>
        <w:t>özépkor</w:t>
      </w:r>
      <w:r w:rsidR="00120F03">
        <w:rPr>
          <w:b/>
          <w:smallCaps/>
        </w:rPr>
        <w:t xml:space="preserve"> </w:t>
      </w:r>
      <w:r w:rsidR="00560013">
        <w:rPr>
          <w:bCs/>
          <w:smallCaps/>
        </w:rPr>
        <w:t>:</w:t>
      </w:r>
      <w:proofErr w:type="gramEnd"/>
      <w:r w:rsidR="00560013">
        <w:rPr>
          <w:bCs/>
        </w:rPr>
        <w:t xml:space="preserve"> A házassággal és a családdal kapcsolatos joghatóságot a házastársak, a család személyi viszonyokra alapvetően az </w:t>
      </w:r>
      <w:r w:rsidR="00560013">
        <w:rPr>
          <w:b/>
        </w:rPr>
        <w:t>egyház</w:t>
      </w:r>
      <w:r w:rsidR="00560013">
        <w:rPr>
          <w:bCs/>
        </w:rPr>
        <w:t xml:space="preserve"> hatáskörében </w:t>
      </w:r>
      <w:r w:rsidR="00120F03">
        <w:rPr>
          <w:bCs/>
        </w:rPr>
        <w:t>voltak</w:t>
      </w:r>
      <w:r w:rsidR="00560013">
        <w:rPr>
          <w:bCs/>
        </w:rPr>
        <w:t xml:space="preserve">. A családdal kapcsolatos vagyonjogi viszonyok szokásjogi úton alakultak ki. </w:t>
      </w:r>
    </w:p>
    <w:p w:rsidR="00120F03" w:rsidRDefault="00120F03" w:rsidP="00560013">
      <w:pPr>
        <w:spacing w:before="120"/>
        <w:rPr>
          <w:bCs/>
        </w:rPr>
      </w:pPr>
      <w:r w:rsidRPr="007072D1">
        <w:rPr>
          <w:b/>
        </w:rPr>
        <w:t>Újkor és legújabbkor</w:t>
      </w:r>
      <w:r w:rsidR="00560013">
        <w:rPr>
          <w:bCs/>
          <w:smallCaps/>
        </w:rPr>
        <w:t>:</w:t>
      </w:r>
      <w:r w:rsidR="00560013">
        <w:rPr>
          <w:bCs/>
        </w:rPr>
        <w:t xml:space="preserve"> A polgári házasság alapeszméje, hogy </w:t>
      </w:r>
      <w:r w:rsidR="00560013">
        <w:rPr>
          <w:b/>
        </w:rPr>
        <w:t>a házasság szerződés</w:t>
      </w:r>
      <w:r w:rsidR="00560013">
        <w:rPr>
          <w:bCs/>
        </w:rPr>
        <w:t xml:space="preserve">, amely meghatározott esetben </w:t>
      </w:r>
      <w:r w:rsidR="00560013">
        <w:rPr>
          <w:b/>
        </w:rPr>
        <w:t>felbontható</w:t>
      </w:r>
      <w:r w:rsidR="00560013">
        <w:rPr>
          <w:bCs/>
        </w:rPr>
        <w:t xml:space="preserve">, s komoly lépéseket tesz a </w:t>
      </w:r>
      <w:r w:rsidR="00560013">
        <w:rPr>
          <w:b/>
        </w:rPr>
        <w:t>nők személyi és vagyonjogi egyenjogúsítása</w:t>
      </w:r>
      <w:r w:rsidR="00560013">
        <w:rPr>
          <w:bCs/>
        </w:rPr>
        <w:t xml:space="preserve"> felé. </w:t>
      </w:r>
    </w:p>
    <w:p w:rsidR="00560013" w:rsidRDefault="00120F03" w:rsidP="00560013">
      <w:pPr>
        <w:spacing w:before="120"/>
        <w:rPr>
          <w:bCs/>
        </w:rPr>
      </w:pPr>
      <w:r>
        <w:rPr>
          <w:bCs/>
        </w:rPr>
        <w:t xml:space="preserve">Magyarországon az </w:t>
      </w:r>
      <w:r w:rsidR="00560013">
        <w:rPr>
          <w:bCs/>
        </w:rPr>
        <w:t xml:space="preserve">1894. évi XXXI. </w:t>
      </w:r>
      <w:proofErr w:type="gramStart"/>
      <w:r w:rsidR="00560013">
        <w:rPr>
          <w:bCs/>
        </w:rPr>
        <w:t>tc.</w:t>
      </w:r>
      <w:proofErr w:type="gramEnd"/>
      <w:r w:rsidR="00560013">
        <w:rPr>
          <w:bCs/>
        </w:rPr>
        <w:t xml:space="preserve"> a házassági jogról (kötelező polgári házasság, felbonthatóság az ún. vétkességi elv alapján) és az 1877. évi XX. tc. a gyámsági és gondnoksági ügyek rendezéséről jelentős lépés volt a korabeli európai jogrendszer felé, ugyanakkor számos szokásjogi elemet érintetlenül hagyott. A családi jog a magánjog része.</w:t>
      </w:r>
    </w:p>
    <w:p w:rsidR="007072D1" w:rsidRDefault="00120F03" w:rsidP="00120F03">
      <w:pPr>
        <w:spacing w:before="120"/>
        <w:rPr>
          <w:bCs/>
        </w:rPr>
      </w:pPr>
      <w:r w:rsidRPr="007072D1">
        <w:rPr>
          <w:b/>
        </w:rPr>
        <w:t>A szocializmus időszakában</w:t>
      </w:r>
      <w:r w:rsidR="00560013">
        <w:rPr>
          <w:bCs/>
          <w:smallCaps/>
        </w:rPr>
        <w:t>:</w:t>
      </w:r>
      <w:r w:rsidR="00560013">
        <w:rPr>
          <w:bCs/>
        </w:rPr>
        <w:t xml:space="preserve"> 1952. IV. tv (Csjt.) </w:t>
      </w:r>
    </w:p>
    <w:p w:rsidR="007072D1" w:rsidRDefault="005C24BF" w:rsidP="007072D1">
      <w:pPr>
        <w:pStyle w:val="Listaszerbekezds"/>
        <w:tabs>
          <w:tab w:val="left" w:pos="6475"/>
        </w:tabs>
        <w:spacing w:before="120"/>
      </w:pPr>
      <w:r>
        <w:t xml:space="preserve">Alapvető módosítások </w:t>
      </w:r>
    </w:p>
    <w:p w:rsidR="009158A8" w:rsidRDefault="009158A8" w:rsidP="005871F6">
      <w:pPr>
        <w:pStyle w:val="Listaszerbekezds"/>
        <w:numPr>
          <w:ilvl w:val="0"/>
          <w:numId w:val="28"/>
        </w:numPr>
        <w:tabs>
          <w:tab w:val="left" w:pos="6475"/>
        </w:tabs>
        <w:spacing w:before="120"/>
      </w:pPr>
      <w:r>
        <w:t>Nem érvénytelen a külföldivel kötött házasság a NET engedélye nélkül (1974.)</w:t>
      </w:r>
    </w:p>
    <w:p w:rsidR="009158A8" w:rsidRPr="009158A8" w:rsidRDefault="009158A8" w:rsidP="005871F6">
      <w:pPr>
        <w:pStyle w:val="Listaszerbekezds"/>
        <w:numPr>
          <w:ilvl w:val="0"/>
          <w:numId w:val="28"/>
        </w:numPr>
        <w:tabs>
          <w:tab w:val="left" w:pos="6475"/>
        </w:tabs>
        <w:spacing w:before="120"/>
      </w:pPr>
      <w:r>
        <w:t>Érvénytelenségi akadály lett az örökbefogadó</w:t>
      </w:r>
      <w:r w:rsidR="002B4142">
        <w:t xml:space="preserve"> és </w:t>
      </w:r>
      <w:r>
        <w:t>örökbefogadott házassága (1974.)</w:t>
      </w:r>
    </w:p>
    <w:p w:rsidR="007072D1" w:rsidRPr="005871F6" w:rsidRDefault="007072D1" w:rsidP="005871F6">
      <w:pPr>
        <w:pStyle w:val="Listaszerbekezds"/>
        <w:numPr>
          <w:ilvl w:val="0"/>
          <w:numId w:val="28"/>
        </w:numPr>
        <w:tabs>
          <w:tab w:val="left" w:pos="6475"/>
        </w:tabs>
        <w:spacing w:before="120"/>
      </w:pPr>
      <w:r w:rsidRPr="005871F6">
        <w:rPr>
          <w:color w:val="000000"/>
        </w:rPr>
        <w:t>A házasságkötést az anyakönyvvezető csak a házasságkötési szándék bejelentését követő három hónap utáni időpontra tűzheti ki.</w:t>
      </w:r>
      <w:r w:rsidRPr="005871F6">
        <w:rPr>
          <w:rStyle w:val="apple-converted-space"/>
          <w:color w:val="000000"/>
        </w:rPr>
        <w:t> </w:t>
      </w:r>
      <w:r w:rsidRPr="005871F6">
        <w:t xml:space="preserve"> </w:t>
      </w:r>
      <w:r w:rsidR="009158A8">
        <w:t>(1986.)</w:t>
      </w:r>
    </w:p>
    <w:p w:rsidR="00EA5D67" w:rsidRDefault="00EA5D67" w:rsidP="005871F6">
      <w:pPr>
        <w:pStyle w:val="Listaszerbekezds"/>
        <w:numPr>
          <w:ilvl w:val="0"/>
          <w:numId w:val="28"/>
        </w:numPr>
        <w:tabs>
          <w:tab w:val="left" w:pos="6475"/>
        </w:tabs>
        <w:spacing w:before="120"/>
        <w:rPr>
          <w:color w:val="000000"/>
        </w:rPr>
      </w:pPr>
      <w:r>
        <w:rPr>
          <w:color w:val="000000"/>
        </w:rPr>
        <w:t xml:space="preserve">kiskorúak házassága </w:t>
      </w:r>
    </w:p>
    <w:p w:rsidR="007072D1" w:rsidRDefault="00EA5D67" w:rsidP="00EA5D67">
      <w:pPr>
        <w:pStyle w:val="Listaszerbekezds"/>
        <w:numPr>
          <w:ilvl w:val="1"/>
          <w:numId w:val="28"/>
        </w:numPr>
        <w:tabs>
          <w:tab w:val="left" w:pos="6475"/>
        </w:tabs>
        <w:spacing w:before="120"/>
        <w:rPr>
          <w:color w:val="000000"/>
        </w:rPr>
      </w:pPr>
      <w:r>
        <w:rPr>
          <w:color w:val="000000"/>
        </w:rPr>
        <w:t>(teljes cselekvőképességhez (18) és a korlátozottan cselekvőképességhez (12) kötődött</w:t>
      </w:r>
      <w:r w:rsidR="002B4142">
        <w:rPr>
          <w:color w:val="000000"/>
        </w:rPr>
        <w:t xml:space="preserve"> (1953-59.)</w:t>
      </w:r>
    </w:p>
    <w:p w:rsidR="00EA5D67" w:rsidRDefault="002B4142" w:rsidP="00EA5D67">
      <w:pPr>
        <w:pStyle w:val="Listaszerbekezds"/>
        <w:numPr>
          <w:ilvl w:val="1"/>
          <w:numId w:val="28"/>
        </w:numPr>
        <w:tabs>
          <w:tab w:val="left" w:pos="6475"/>
        </w:tabs>
        <w:spacing w:before="120"/>
        <w:rPr>
          <w:color w:val="000000"/>
        </w:rPr>
      </w:pPr>
      <w:r>
        <w:rPr>
          <w:color w:val="000000"/>
        </w:rPr>
        <w:t>18 éves férfi és 16 éves nő gyámhatósági engedély nélkül, ezt megelőző 2 évben engedéllyel (1974.)</w:t>
      </w:r>
    </w:p>
    <w:p w:rsidR="002B4142" w:rsidRPr="005871F6" w:rsidRDefault="002B4142" w:rsidP="00EA5D67">
      <w:pPr>
        <w:pStyle w:val="Listaszerbekezds"/>
        <w:numPr>
          <w:ilvl w:val="1"/>
          <w:numId w:val="28"/>
        </w:numPr>
        <w:tabs>
          <w:tab w:val="left" w:pos="6475"/>
        </w:tabs>
        <w:spacing w:before="120"/>
        <w:rPr>
          <w:color w:val="000000"/>
        </w:rPr>
      </w:pPr>
      <w:r>
        <w:rPr>
          <w:color w:val="000000"/>
        </w:rPr>
        <w:t xml:space="preserve">18 éves nő és férfi, ezt megelőző 2 évben gyámhatósági engedéllyel (1986.) </w:t>
      </w:r>
    </w:p>
    <w:p w:rsidR="00F12560" w:rsidRPr="005871F6" w:rsidRDefault="00F12560" w:rsidP="005871F6">
      <w:pPr>
        <w:pStyle w:val="Listaszerbekezds"/>
        <w:numPr>
          <w:ilvl w:val="0"/>
          <w:numId w:val="28"/>
        </w:numPr>
        <w:tabs>
          <w:tab w:val="left" w:pos="6475"/>
        </w:tabs>
        <w:spacing w:before="120"/>
        <w:rPr>
          <w:color w:val="000000"/>
        </w:rPr>
      </w:pPr>
      <w:r w:rsidRPr="005871F6">
        <w:rPr>
          <w:color w:val="000000"/>
        </w:rPr>
        <w:t>bontóper</w:t>
      </w:r>
    </w:p>
    <w:p w:rsidR="00F12560" w:rsidRPr="005871F6" w:rsidRDefault="00F12560" w:rsidP="005871F6">
      <w:pPr>
        <w:pStyle w:val="Listaszerbekezds"/>
        <w:numPr>
          <w:ilvl w:val="0"/>
          <w:numId w:val="28"/>
        </w:numPr>
        <w:tabs>
          <w:tab w:val="left" w:pos="6475"/>
        </w:tabs>
        <w:spacing w:before="120"/>
      </w:pPr>
      <w:r w:rsidRPr="005871F6">
        <w:rPr>
          <w:color w:val="000000"/>
        </w:rPr>
        <w:t>bontóper előtti meghallgatás Pp</w:t>
      </w:r>
    </w:p>
    <w:p w:rsidR="007072D1" w:rsidRPr="005871F6" w:rsidRDefault="005871F6" w:rsidP="005871F6">
      <w:pPr>
        <w:pStyle w:val="Listaszerbekezds"/>
        <w:numPr>
          <w:ilvl w:val="0"/>
          <w:numId w:val="28"/>
        </w:numPr>
        <w:tabs>
          <w:tab w:val="left" w:pos="6475"/>
        </w:tabs>
        <w:spacing w:before="120"/>
      </w:pPr>
      <w:r>
        <w:rPr>
          <w:color w:val="000000"/>
        </w:rPr>
        <w:t>a</w:t>
      </w:r>
      <w:r w:rsidR="007072D1" w:rsidRPr="005871F6">
        <w:rPr>
          <w:color w:val="000000"/>
        </w:rPr>
        <w:t xml:space="preserve"> házasulók a házasságkötés előtt, valamint a házastársak az egymás közötti vagyoni viszonyaikat - a házassági életközösség tartamára - szerződéssel rendezhetik. A szerződésben e törvény rendelkezéseitől eltérően határozhatják meg, hogy mely vagyon kerül a közös-, illetőleg a különvagyonba.</w:t>
      </w:r>
    </w:p>
    <w:p w:rsidR="005871F6" w:rsidRPr="005871F6" w:rsidRDefault="005871F6" w:rsidP="005871F6">
      <w:pPr>
        <w:pStyle w:val="Listaszerbekezds"/>
        <w:numPr>
          <w:ilvl w:val="0"/>
          <w:numId w:val="28"/>
        </w:numPr>
        <w:tabs>
          <w:tab w:val="left" w:pos="6475"/>
        </w:tabs>
        <w:spacing w:before="120"/>
        <w:rPr>
          <w:i/>
          <w:iCs/>
          <w:color w:val="000000"/>
        </w:rPr>
      </w:pPr>
      <w:r w:rsidRPr="005871F6">
        <w:rPr>
          <w:color w:val="000000"/>
        </w:rPr>
        <w:t>a</w:t>
      </w:r>
      <w:r w:rsidR="007072D1" w:rsidRPr="005871F6">
        <w:rPr>
          <w:color w:val="000000"/>
        </w:rPr>
        <w:t xml:space="preserve"> házasulók a házasság felbontása esetére rendezhetik a közös lakás további használatát, </w:t>
      </w:r>
    </w:p>
    <w:p w:rsidR="007072D1" w:rsidRPr="0006471C" w:rsidRDefault="0006471C" w:rsidP="005871F6">
      <w:pPr>
        <w:pStyle w:val="Listaszerbekezds"/>
        <w:numPr>
          <w:ilvl w:val="0"/>
          <w:numId w:val="28"/>
        </w:numPr>
        <w:tabs>
          <w:tab w:val="left" w:pos="6475"/>
        </w:tabs>
        <w:spacing w:before="120"/>
        <w:rPr>
          <w:iCs/>
          <w:color w:val="000000"/>
        </w:rPr>
      </w:pPr>
      <w:r w:rsidRPr="0006471C">
        <w:rPr>
          <w:iCs/>
          <w:color w:val="000000"/>
        </w:rPr>
        <w:t>apaság nélküli gyermektartásdíj megszüntetése</w:t>
      </w:r>
    </w:p>
    <w:p w:rsidR="007072D1" w:rsidRPr="0006471C" w:rsidRDefault="00F12560" w:rsidP="005871F6">
      <w:pPr>
        <w:pStyle w:val="Listaszerbekezds"/>
        <w:numPr>
          <w:ilvl w:val="0"/>
          <w:numId w:val="28"/>
        </w:numPr>
        <w:tabs>
          <w:tab w:val="left" w:pos="6475"/>
        </w:tabs>
        <w:spacing w:before="120"/>
        <w:rPr>
          <w:iCs/>
          <w:color w:val="000000"/>
        </w:rPr>
      </w:pPr>
      <w:r w:rsidRPr="0006471C">
        <w:rPr>
          <w:iCs/>
          <w:color w:val="000000"/>
        </w:rPr>
        <w:t>kapcsolattartás</w:t>
      </w:r>
    </w:p>
    <w:p w:rsidR="00F12560" w:rsidRPr="0006471C" w:rsidRDefault="0006471C" w:rsidP="007072D1">
      <w:pPr>
        <w:pStyle w:val="Listaszerbekezds"/>
        <w:numPr>
          <w:ilvl w:val="0"/>
          <w:numId w:val="28"/>
        </w:numPr>
        <w:tabs>
          <w:tab w:val="left" w:pos="6475"/>
        </w:tabs>
        <w:spacing w:before="120"/>
        <w:rPr>
          <w:color w:val="000000"/>
        </w:rPr>
      </w:pPr>
      <w:r w:rsidRPr="0006471C">
        <w:rPr>
          <w:color w:val="000000"/>
        </w:rPr>
        <w:t>a</w:t>
      </w:r>
      <w:r w:rsidR="007072D1" w:rsidRPr="0006471C">
        <w:rPr>
          <w:color w:val="000000"/>
        </w:rPr>
        <w:t xml:space="preserve"> gyermek sorsát érintő lényeges kérdések</w:t>
      </w:r>
      <w:r w:rsidRPr="0006471C">
        <w:rPr>
          <w:color w:val="000000"/>
        </w:rPr>
        <w:t xml:space="preserve"> </w:t>
      </w:r>
    </w:p>
    <w:p w:rsidR="00F12560" w:rsidRPr="0006471C" w:rsidRDefault="00F12560" w:rsidP="005871F6">
      <w:pPr>
        <w:pStyle w:val="Listaszerbekezds"/>
        <w:numPr>
          <w:ilvl w:val="0"/>
          <w:numId w:val="28"/>
        </w:numPr>
        <w:tabs>
          <w:tab w:val="left" w:pos="6475"/>
        </w:tabs>
        <w:spacing w:before="120"/>
      </w:pPr>
      <w:r w:rsidRPr="005871F6">
        <w:rPr>
          <w:color w:val="000000"/>
        </w:rPr>
        <w:t>állami gondoskodás rendszere</w:t>
      </w:r>
    </w:p>
    <w:p w:rsidR="0006471C" w:rsidRPr="0006471C" w:rsidRDefault="0006471C" w:rsidP="005871F6">
      <w:pPr>
        <w:pStyle w:val="Listaszerbekezds"/>
        <w:numPr>
          <w:ilvl w:val="0"/>
          <w:numId w:val="28"/>
        </w:numPr>
        <w:tabs>
          <w:tab w:val="left" w:pos="6475"/>
        </w:tabs>
        <w:spacing w:before="120"/>
      </w:pPr>
      <w:r>
        <w:rPr>
          <w:color w:val="000000"/>
        </w:rPr>
        <w:t>névváltoztatás</w:t>
      </w:r>
    </w:p>
    <w:p w:rsidR="0006471C" w:rsidRPr="005871F6" w:rsidRDefault="0006471C" w:rsidP="0006471C">
      <w:pPr>
        <w:tabs>
          <w:tab w:val="left" w:pos="6475"/>
        </w:tabs>
        <w:spacing w:before="120"/>
      </w:pPr>
    </w:p>
    <w:p w:rsidR="00560013" w:rsidRPr="007516CF" w:rsidRDefault="00560013" w:rsidP="000E2039">
      <w:pPr>
        <w:pStyle w:val="Listaszerbekezds"/>
        <w:tabs>
          <w:tab w:val="left" w:pos="6475"/>
        </w:tabs>
        <w:spacing w:before="120"/>
        <w:jc w:val="center"/>
        <w:rPr>
          <w:b/>
          <w:sz w:val="32"/>
          <w:szCs w:val="32"/>
        </w:rPr>
      </w:pPr>
      <w:r w:rsidRPr="007516CF">
        <w:rPr>
          <w:b/>
          <w:sz w:val="32"/>
          <w:szCs w:val="32"/>
        </w:rPr>
        <w:t>A családjog forrásai</w:t>
      </w:r>
    </w:p>
    <w:p w:rsidR="000E2039" w:rsidRPr="005C24BF" w:rsidRDefault="000E2039" w:rsidP="000E2039">
      <w:pPr>
        <w:pStyle w:val="Listaszerbekezds"/>
        <w:tabs>
          <w:tab w:val="left" w:pos="6475"/>
        </w:tabs>
        <w:spacing w:before="120"/>
        <w:jc w:val="center"/>
      </w:pPr>
    </w:p>
    <w:p w:rsidR="00560013" w:rsidRDefault="00560013" w:rsidP="00560013">
      <w:pPr>
        <w:pStyle w:val="Szvegtrzs2"/>
        <w:rPr>
          <w:bCs/>
        </w:rPr>
      </w:pPr>
      <w:r>
        <w:rPr>
          <w:bCs/>
        </w:rPr>
        <w:t>A családi jog jogforrási rendszere többszintű és változatos:</w:t>
      </w:r>
    </w:p>
    <w:p w:rsidR="00560013" w:rsidRDefault="00560013" w:rsidP="00560013">
      <w:pPr>
        <w:numPr>
          <w:ilvl w:val="0"/>
          <w:numId w:val="11"/>
        </w:numPr>
        <w:spacing w:before="120"/>
        <w:ind w:left="714" w:hanging="357"/>
        <w:rPr>
          <w:b/>
          <w:bCs/>
        </w:rPr>
      </w:pPr>
      <w:r>
        <w:rPr>
          <w:b/>
          <w:bCs/>
        </w:rPr>
        <w:t>Nemzetközi egyezmények:</w:t>
      </w:r>
    </w:p>
    <w:p w:rsidR="00077300" w:rsidRDefault="00077300" w:rsidP="00077300">
      <w:pPr>
        <w:spacing w:before="120"/>
        <w:ind w:left="714"/>
        <w:rPr>
          <w:b/>
          <w:bCs/>
        </w:rPr>
      </w:pPr>
    </w:p>
    <w:p w:rsidR="00077300" w:rsidRPr="00077300" w:rsidRDefault="00560013" w:rsidP="0006471C">
      <w:pPr>
        <w:rPr>
          <w:b/>
        </w:rPr>
      </w:pPr>
      <w:r w:rsidRPr="00077300">
        <w:rPr>
          <w:b/>
          <w:iCs/>
        </w:rPr>
        <w:t>Emberi Jogok Egyetemes Nyilatkozata</w:t>
      </w:r>
      <w:r w:rsidRPr="00077300">
        <w:rPr>
          <w:b/>
        </w:rPr>
        <w:t xml:space="preserve"> (1948, kihirdetve: 1956): </w:t>
      </w:r>
    </w:p>
    <w:p w:rsidR="0006471C" w:rsidRPr="00077300" w:rsidRDefault="0006471C" w:rsidP="0006471C">
      <w:pPr>
        <w:rPr>
          <w:rFonts w:eastAsia="Arial Unicode MS"/>
          <w:i/>
        </w:rPr>
      </w:pPr>
      <w:r w:rsidRPr="00077300">
        <w:rPr>
          <w:rFonts w:eastAsia="Arial Unicode MS"/>
          <w:i/>
        </w:rPr>
        <w:t>16. cikk</w:t>
      </w:r>
    </w:p>
    <w:p w:rsidR="0006471C" w:rsidRPr="00077300" w:rsidRDefault="0006471C" w:rsidP="0006471C">
      <w:pPr>
        <w:numPr>
          <w:ilvl w:val="0"/>
          <w:numId w:val="30"/>
        </w:numPr>
        <w:ind w:left="697" w:hanging="357"/>
        <w:jc w:val="left"/>
        <w:rPr>
          <w:rFonts w:eastAsia="Arial Unicode MS"/>
          <w:i/>
        </w:rPr>
      </w:pPr>
      <w:r w:rsidRPr="00077300">
        <w:rPr>
          <w:rFonts w:eastAsia="Arial Unicode MS"/>
          <w:i/>
        </w:rPr>
        <w:t xml:space="preserve">Mind a férfinak, mind a nőnek a házasságra érett kor elérésétől kezdve joga van fajon, nemzetiségen vagy valláson alapuló korlátozás nélkül házasságot kötni és családot alapítani. A házasság tekintetében a férfinak és a nőnek mind a házasság tartama alatt, mind a házasság felbontása tekintetében egyenlő jogai vannak. </w:t>
      </w:r>
    </w:p>
    <w:p w:rsidR="0006471C" w:rsidRPr="00077300" w:rsidRDefault="0006471C" w:rsidP="0006471C">
      <w:pPr>
        <w:numPr>
          <w:ilvl w:val="0"/>
          <w:numId w:val="30"/>
        </w:numPr>
        <w:ind w:left="697" w:hanging="357"/>
        <w:jc w:val="left"/>
        <w:rPr>
          <w:rFonts w:eastAsia="Arial Unicode MS"/>
          <w:i/>
        </w:rPr>
      </w:pPr>
      <w:r w:rsidRPr="00077300">
        <w:rPr>
          <w:rFonts w:eastAsia="Arial Unicode MS"/>
          <w:i/>
        </w:rPr>
        <w:t xml:space="preserve">Házasságot csak a jövendő házastársak szabad és teljes beleegyezésével lehet kötni. </w:t>
      </w:r>
    </w:p>
    <w:p w:rsidR="00560013" w:rsidRPr="00077300" w:rsidRDefault="0006471C" w:rsidP="0006471C">
      <w:pPr>
        <w:numPr>
          <w:ilvl w:val="0"/>
          <w:numId w:val="30"/>
        </w:numPr>
        <w:ind w:left="697" w:hanging="357"/>
        <w:jc w:val="left"/>
        <w:rPr>
          <w:rFonts w:eastAsia="Arial Unicode MS"/>
          <w:i/>
        </w:rPr>
      </w:pPr>
      <w:r w:rsidRPr="00077300">
        <w:rPr>
          <w:rFonts w:eastAsia="Arial Unicode MS"/>
          <w:i/>
        </w:rPr>
        <w:t xml:space="preserve">A család a társadalom természetes és alapvető alkotó eleme és joga van a társadalom, valamint az állam védelmére. </w:t>
      </w:r>
    </w:p>
    <w:p w:rsidR="0006471C" w:rsidRPr="00077300" w:rsidRDefault="00560013" w:rsidP="00077300">
      <w:pPr>
        <w:rPr>
          <w:color w:val="4466A9"/>
        </w:rPr>
      </w:pPr>
      <w:proofErr w:type="spellStart"/>
      <w:r w:rsidRPr="00077300">
        <w:rPr>
          <w:b/>
        </w:rPr>
        <w:t>Gazdasági-Szociális-Kulturális</w:t>
      </w:r>
      <w:proofErr w:type="spellEnd"/>
      <w:r w:rsidRPr="00077300">
        <w:rPr>
          <w:b/>
        </w:rPr>
        <w:t xml:space="preserve"> Jogok Nemzetközi Egyezségokmánya</w:t>
      </w:r>
      <w:r>
        <w:t xml:space="preserve"> (1966 New York, kihirdetve: 1976. 9. tvr.): </w:t>
      </w:r>
    </w:p>
    <w:p w:rsidR="0006471C" w:rsidRPr="00077300" w:rsidRDefault="0006471C" w:rsidP="0006471C">
      <w:pPr>
        <w:pStyle w:val="NormlWeb"/>
        <w:shd w:val="clear" w:color="auto" w:fill="FFFFFF"/>
        <w:spacing w:before="0" w:beforeAutospacing="0" w:after="128" w:afterAutospacing="0" w:line="300" w:lineRule="atLeast"/>
        <w:jc w:val="both"/>
        <w:rPr>
          <w:i/>
        </w:rPr>
      </w:pPr>
      <w:r w:rsidRPr="00077300">
        <w:rPr>
          <w:i/>
        </w:rPr>
        <w:t xml:space="preserve">10. </w:t>
      </w:r>
      <w:proofErr w:type="gramStart"/>
      <w:r w:rsidRPr="00077300">
        <w:rPr>
          <w:i/>
        </w:rPr>
        <w:t>cikk  Az</w:t>
      </w:r>
      <w:proofErr w:type="gramEnd"/>
      <w:r w:rsidRPr="00077300">
        <w:rPr>
          <w:i/>
        </w:rPr>
        <w:t xml:space="preserve"> Egyezségokmányban részes államok elismerik, hogy</w:t>
      </w:r>
    </w:p>
    <w:p w:rsidR="0006471C" w:rsidRPr="00077300" w:rsidRDefault="0006471C" w:rsidP="0006471C">
      <w:pPr>
        <w:numPr>
          <w:ilvl w:val="0"/>
          <w:numId w:val="31"/>
        </w:numPr>
        <w:shd w:val="clear" w:color="auto" w:fill="FFFFFF"/>
        <w:spacing w:after="72" w:line="300" w:lineRule="atLeast"/>
        <w:ind w:left="600"/>
        <w:rPr>
          <w:i/>
        </w:rPr>
      </w:pPr>
      <w:r w:rsidRPr="00077300">
        <w:rPr>
          <w:i/>
        </w:rPr>
        <w:t xml:space="preserve">a lehető legszélesebb körű védelmet és segítséget kell nyújtani a családnak, amely a társadalom természetes és alapvető egysége, különösen a családalapítás tekintetében és addig, amíg a </w:t>
      </w:r>
      <w:proofErr w:type="gramStart"/>
      <w:r w:rsidRPr="00077300">
        <w:rPr>
          <w:i/>
        </w:rPr>
        <w:t>család felelős</w:t>
      </w:r>
      <w:proofErr w:type="gramEnd"/>
      <w:r w:rsidRPr="00077300">
        <w:rPr>
          <w:i/>
        </w:rPr>
        <w:t xml:space="preserve"> az eltartott gyermekek gondozásáért és neveléséért. Házasság csak a házasulandók szabad beleegyezése alapján köthető;</w:t>
      </w:r>
    </w:p>
    <w:p w:rsidR="00077300" w:rsidRPr="00077300" w:rsidRDefault="0006471C" w:rsidP="00077300">
      <w:pPr>
        <w:pStyle w:val="Cmsor5"/>
        <w:shd w:val="clear" w:color="auto" w:fill="FFFFFF"/>
        <w:spacing w:before="240" w:after="120"/>
        <w:rPr>
          <w:rFonts w:ascii="Times New Roman" w:hAnsi="Times New Roman" w:cs="Times New Roman"/>
          <w:b/>
          <w:color w:val="auto"/>
        </w:rPr>
      </w:pPr>
      <w:r w:rsidRPr="00077300">
        <w:rPr>
          <w:rFonts w:ascii="Times New Roman" w:hAnsi="Times New Roman" w:cs="Times New Roman"/>
          <w:b/>
          <w:iCs/>
          <w:color w:val="auto"/>
        </w:rPr>
        <w:t xml:space="preserve"> </w:t>
      </w:r>
      <w:r w:rsidR="00560013" w:rsidRPr="00077300">
        <w:rPr>
          <w:rFonts w:ascii="Times New Roman" w:hAnsi="Times New Roman" w:cs="Times New Roman"/>
          <w:b/>
          <w:iCs/>
          <w:color w:val="auto"/>
        </w:rPr>
        <w:t>Polgári és Politikai Jogok Egységokmánya</w:t>
      </w:r>
      <w:r w:rsidR="00077300" w:rsidRPr="00077300">
        <w:rPr>
          <w:rFonts w:ascii="Times New Roman" w:hAnsi="Times New Roman" w:cs="Times New Roman"/>
          <w:b/>
          <w:color w:val="auto"/>
        </w:rPr>
        <w:t xml:space="preserve"> </w:t>
      </w:r>
    </w:p>
    <w:p w:rsidR="00077300" w:rsidRPr="00077300" w:rsidRDefault="00077300" w:rsidP="00077300">
      <w:pPr>
        <w:pStyle w:val="Cmsor5"/>
        <w:shd w:val="clear" w:color="auto" w:fill="FFFFFF"/>
        <w:spacing w:before="240" w:after="120"/>
        <w:rPr>
          <w:rFonts w:ascii="Times New Roman" w:hAnsi="Times New Roman" w:cs="Times New Roman"/>
          <w:i/>
          <w:color w:val="auto"/>
        </w:rPr>
      </w:pPr>
      <w:r w:rsidRPr="00077300">
        <w:rPr>
          <w:rFonts w:ascii="Times New Roman" w:hAnsi="Times New Roman" w:cs="Times New Roman"/>
          <w:i/>
          <w:color w:val="auto"/>
        </w:rPr>
        <w:t>23. cikk</w:t>
      </w:r>
    </w:p>
    <w:p w:rsidR="00077300" w:rsidRPr="00077300" w:rsidRDefault="00077300" w:rsidP="00077300">
      <w:pPr>
        <w:numPr>
          <w:ilvl w:val="0"/>
          <w:numId w:val="32"/>
        </w:numPr>
        <w:shd w:val="clear" w:color="auto" w:fill="FFFFFF"/>
        <w:spacing w:after="72"/>
        <w:ind w:left="600"/>
        <w:rPr>
          <w:i/>
        </w:rPr>
      </w:pPr>
      <w:r w:rsidRPr="00077300">
        <w:rPr>
          <w:i/>
        </w:rPr>
        <w:t>A család a társadalom természetes és alapvető egysége, és joga van a társadalom és az állam védelmére.</w:t>
      </w:r>
    </w:p>
    <w:p w:rsidR="00077300" w:rsidRPr="00077300" w:rsidRDefault="00077300" w:rsidP="00077300">
      <w:pPr>
        <w:numPr>
          <w:ilvl w:val="0"/>
          <w:numId w:val="32"/>
        </w:numPr>
        <w:shd w:val="clear" w:color="auto" w:fill="FFFFFF"/>
        <w:spacing w:after="72"/>
        <w:ind w:left="600"/>
        <w:rPr>
          <w:i/>
        </w:rPr>
      </w:pPr>
      <w:r w:rsidRPr="00077300">
        <w:rPr>
          <w:i/>
        </w:rPr>
        <w:t>A házasságkötésre alkalmas korban levő férfiak és nők házasságkötési és családalapítási jogát el kell ismerni.</w:t>
      </w:r>
    </w:p>
    <w:p w:rsidR="00077300" w:rsidRPr="00077300" w:rsidRDefault="00077300" w:rsidP="00077300">
      <w:pPr>
        <w:numPr>
          <w:ilvl w:val="0"/>
          <w:numId w:val="32"/>
        </w:numPr>
        <w:shd w:val="clear" w:color="auto" w:fill="FFFFFF"/>
        <w:spacing w:after="72"/>
        <w:ind w:left="600"/>
        <w:rPr>
          <w:i/>
        </w:rPr>
      </w:pPr>
      <w:r w:rsidRPr="00077300">
        <w:rPr>
          <w:i/>
        </w:rPr>
        <w:t>Házasságot csak a házasulandók szabad és teljes beleegyezése alapján lehet kötni.</w:t>
      </w:r>
    </w:p>
    <w:p w:rsidR="00077300" w:rsidRPr="00077300" w:rsidRDefault="00077300" w:rsidP="00077300">
      <w:pPr>
        <w:numPr>
          <w:ilvl w:val="0"/>
          <w:numId w:val="32"/>
        </w:numPr>
        <w:shd w:val="clear" w:color="auto" w:fill="FFFFFF"/>
        <w:spacing w:after="72"/>
        <w:ind w:left="600"/>
        <w:rPr>
          <w:i/>
        </w:rPr>
      </w:pPr>
      <w:r w:rsidRPr="00077300">
        <w:rPr>
          <w:i/>
        </w:rPr>
        <w:t xml:space="preserve">Az Egyezségokmányban részes államok megfelelő lépéseket tesznek annak biztosítására, hogy a házasfelek jogai és kötelességei a házasság fennállása alatt és felbontása esetén </w:t>
      </w:r>
      <w:proofErr w:type="spellStart"/>
      <w:r w:rsidRPr="00077300">
        <w:rPr>
          <w:i/>
        </w:rPr>
        <w:t>egyenlőek</w:t>
      </w:r>
      <w:proofErr w:type="spellEnd"/>
      <w:r w:rsidRPr="00077300">
        <w:rPr>
          <w:i/>
        </w:rPr>
        <w:t xml:space="preserve"> legyenek. A házasság felbontása esetén rendelkezni kell a gyermekek szükséges védelméről.</w:t>
      </w:r>
    </w:p>
    <w:p w:rsidR="00077300" w:rsidRPr="00077300" w:rsidRDefault="00935D98" w:rsidP="00077300">
      <w:pPr>
        <w:pStyle w:val="NormlWeb"/>
        <w:shd w:val="clear" w:color="auto" w:fill="FFFFFF"/>
        <w:jc w:val="both"/>
        <w:rPr>
          <w:rStyle w:val="apple-converted-space"/>
          <w:b/>
          <w:i/>
        </w:rPr>
      </w:pPr>
      <w:hyperlink r:id="rId5" w:history="1">
        <w:r w:rsidR="00077300" w:rsidRPr="00077300">
          <w:rPr>
            <w:rStyle w:val="Kiemels"/>
            <w:b/>
            <w:i w:val="0"/>
          </w:rPr>
          <w:t>Nők elleni erőszak megszüntetéséről</w:t>
        </w:r>
        <w:r w:rsidR="00077300" w:rsidRPr="00077300">
          <w:rPr>
            <w:rStyle w:val="apple-converted-space"/>
            <w:b/>
            <w:i/>
          </w:rPr>
          <w:t> </w:t>
        </w:r>
        <w:r w:rsidR="00077300" w:rsidRPr="00077300">
          <w:rPr>
            <w:rStyle w:val="Hiperhivatkozs"/>
            <w:b/>
            <w:i/>
            <w:color w:val="auto"/>
            <w:u w:val="none"/>
          </w:rPr>
          <w:t>szóló ENSZ Nyilatkozat</w:t>
        </w:r>
      </w:hyperlink>
      <w:r w:rsidR="00077300" w:rsidRPr="00077300">
        <w:rPr>
          <w:rStyle w:val="apple-converted-space"/>
          <w:b/>
          <w:i/>
        </w:rPr>
        <w:t xml:space="preserve"> (1993) </w:t>
      </w:r>
    </w:p>
    <w:p w:rsidR="00077300" w:rsidRPr="00077300" w:rsidRDefault="00077300" w:rsidP="00077300">
      <w:pPr>
        <w:pStyle w:val="NormlWeb"/>
        <w:shd w:val="clear" w:color="auto" w:fill="FFFFFF"/>
        <w:ind w:left="720"/>
        <w:jc w:val="both"/>
        <w:rPr>
          <w:i/>
          <w:color w:val="000000"/>
        </w:rPr>
      </w:pPr>
      <w:r w:rsidRPr="00077300">
        <w:rPr>
          <w:i/>
          <w:color w:val="000000"/>
        </w:rPr>
        <w:t>1. és 2. cikkelye a következőképpen határozta meg:</w:t>
      </w:r>
    </w:p>
    <w:p w:rsidR="00077300" w:rsidRPr="00077300" w:rsidRDefault="00077300" w:rsidP="00077300">
      <w:pPr>
        <w:pStyle w:val="NormlWeb"/>
        <w:numPr>
          <w:ilvl w:val="0"/>
          <w:numId w:val="32"/>
        </w:numPr>
        <w:shd w:val="clear" w:color="auto" w:fill="FFFFFF"/>
        <w:jc w:val="both"/>
        <w:rPr>
          <w:i/>
          <w:color w:val="000000"/>
        </w:rPr>
      </w:pPr>
      <w:r w:rsidRPr="00077300">
        <w:rPr>
          <w:i/>
          <w:color w:val="000000"/>
        </w:rPr>
        <w:t>"A nők elleni erőszak bármely olyan, a nőket nemük miatt érő erőszakos cselekmény, mely testi, szexuális vagy lelki sérülést, kárt vagy sérelmet okoz vagy okozhat nőknek, beleértve az effajta tettekkel való fenyegetést, valamint a kényszerítést és a szabadságtól való önkényes megfosztást, történjen az a közéletben vagy a magánszférában.</w:t>
      </w:r>
    </w:p>
    <w:p w:rsidR="00077300" w:rsidRPr="00077300" w:rsidRDefault="00077300" w:rsidP="00077300">
      <w:pPr>
        <w:pStyle w:val="NormlWeb"/>
        <w:numPr>
          <w:ilvl w:val="0"/>
          <w:numId w:val="32"/>
        </w:numPr>
        <w:shd w:val="clear" w:color="auto" w:fill="FFFFFF"/>
        <w:jc w:val="both"/>
        <w:rPr>
          <w:i/>
          <w:color w:val="000000"/>
        </w:rPr>
      </w:pPr>
      <w:r w:rsidRPr="00077300">
        <w:rPr>
          <w:i/>
          <w:color w:val="000000"/>
        </w:rPr>
        <w:t xml:space="preserve">Beleértendő, de nem korlátozandó a testi, szexuális és lelki erőszakra, melyet az áldozat a családon belül szenved el, ide értve a bántalmazást, a lánygyermekkel való szexuális visszaélést, hozományhoz </w:t>
      </w:r>
      <w:proofErr w:type="spellStart"/>
      <w:r w:rsidRPr="00077300">
        <w:rPr>
          <w:i/>
          <w:color w:val="000000"/>
        </w:rPr>
        <w:t>kacsolódő</w:t>
      </w:r>
      <w:proofErr w:type="spellEnd"/>
      <w:r w:rsidRPr="00077300">
        <w:rPr>
          <w:i/>
          <w:color w:val="000000"/>
        </w:rPr>
        <w:t xml:space="preserve"> erőszakot, a házasságon belüli nemi erőszakot, a női nemi szerv csonkítását vagy egyéb ún. hagyományos káros szokást, a nem partner általi erőszakot, valamint az erőszakhoz kapcsolódó kizsákmányolást.</w:t>
      </w:r>
    </w:p>
    <w:p w:rsidR="00077300" w:rsidRPr="00077300" w:rsidRDefault="00077300" w:rsidP="00077300">
      <w:pPr>
        <w:pStyle w:val="NormlWeb"/>
        <w:numPr>
          <w:ilvl w:val="0"/>
          <w:numId w:val="32"/>
        </w:numPr>
        <w:shd w:val="clear" w:color="auto" w:fill="FFFFFF"/>
        <w:jc w:val="both"/>
        <w:rPr>
          <w:i/>
          <w:color w:val="000000"/>
        </w:rPr>
      </w:pPr>
      <w:r w:rsidRPr="00077300">
        <w:rPr>
          <w:i/>
          <w:color w:val="000000"/>
        </w:rPr>
        <w:t xml:space="preserve">Beleértendő továbbá a testi, szexuális és lelki erőszak, melyet az áldozat a családon kívül szenved el, mint például a nemi erőszak, a szexuális bántalmazás egyéb formái, a </w:t>
      </w:r>
      <w:r w:rsidRPr="00077300">
        <w:rPr>
          <w:i/>
          <w:color w:val="000000"/>
        </w:rPr>
        <w:lastRenderedPageBreak/>
        <w:t>munkahelyi, iskolai vagy más intézményben, vagy máshol elkövetett szexuális zaklatás, valamint a kényszerű prostitúció.</w:t>
      </w:r>
    </w:p>
    <w:p w:rsidR="00077300" w:rsidRPr="00077300" w:rsidRDefault="00077300" w:rsidP="00077300">
      <w:pPr>
        <w:pStyle w:val="NormlWeb"/>
        <w:numPr>
          <w:ilvl w:val="0"/>
          <w:numId w:val="32"/>
        </w:numPr>
        <w:shd w:val="clear" w:color="auto" w:fill="FFFFFF"/>
        <w:jc w:val="both"/>
        <w:rPr>
          <w:i/>
          <w:color w:val="000000"/>
        </w:rPr>
      </w:pPr>
      <w:r w:rsidRPr="00077300">
        <w:rPr>
          <w:i/>
          <w:color w:val="000000"/>
        </w:rPr>
        <w:t>Beleértendő továbbá a fizikai, szexuális vagy lelki erőszaknak az a formája, amelyet az állam követ el, akárhol is történik az."</w:t>
      </w:r>
    </w:p>
    <w:p w:rsidR="00560013" w:rsidRDefault="0026004D" w:rsidP="00077300">
      <w:pPr>
        <w:spacing w:before="60"/>
        <w:rPr>
          <w:b/>
        </w:rPr>
      </w:pPr>
      <w:r w:rsidRPr="0026004D">
        <w:rPr>
          <w:b/>
        </w:rPr>
        <w:t>A Gyermekek jogairól szóló ENSZ Egyezmény</w:t>
      </w:r>
      <w:r>
        <w:rPr>
          <w:b/>
        </w:rPr>
        <w:t xml:space="preserve"> (1989. nov. 20.)</w:t>
      </w:r>
    </w:p>
    <w:p w:rsidR="0026004D" w:rsidRPr="0026004D" w:rsidRDefault="0026004D" w:rsidP="00077300">
      <w:pPr>
        <w:spacing w:before="60"/>
        <w:rPr>
          <w:b/>
          <w:color w:val="FF0000"/>
        </w:rPr>
      </w:pPr>
    </w:p>
    <w:p w:rsidR="0026004D" w:rsidRDefault="0026004D" w:rsidP="0026004D">
      <w:pPr>
        <w:jc w:val="left"/>
        <w:rPr>
          <w:i/>
          <w:iCs/>
        </w:rPr>
      </w:pPr>
      <w:r w:rsidRPr="0026004D">
        <w:rPr>
          <w:b/>
          <w:bCs/>
          <w:color w:val="222222"/>
          <w:shd w:val="clear" w:color="auto" w:fill="FFFFFF"/>
        </w:rPr>
        <w:t xml:space="preserve">A tartásdíj külföldön való behajtása </w:t>
      </w:r>
      <w:proofErr w:type="gramStart"/>
      <w:r w:rsidRPr="0026004D">
        <w:rPr>
          <w:b/>
          <w:bCs/>
          <w:color w:val="222222"/>
          <w:shd w:val="clear" w:color="auto" w:fill="FFFFFF"/>
        </w:rPr>
        <w:t>tárgyában</w:t>
      </w:r>
      <w:proofErr w:type="gramEnd"/>
      <w:r w:rsidRPr="0026004D">
        <w:rPr>
          <w:b/>
          <w:bCs/>
          <w:color w:val="222222"/>
          <w:shd w:val="clear" w:color="auto" w:fill="FFFFFF"/>
        </w:rPr>
        <w:t xml:space="preserve"> New Yorkban 1956. évi június hó 20. napján kelt nemzetközi egyezmény</w:t>
      </w:r>
      <w:r w:rsidRPr="0026004D">
        <w:rPr>
          <w:rStyle w:val="apple-converted-space"/>
          <w:b/>
          <w:bCs/>
          <w:color w:val="222222"/>
          <w:shd w:val="clear" w:color="auto" w:fill="FFFFFF"/>
        </w:rPr>
        <w:t> </w:t>
      </w:r>
      <w:r w:rsidRPr="0026004D">
        <w:rPr>
          <w:i/>
          <w:iCs/>
        </w:rPr>
        <w:t xml:space="preserve"> </w:t>
      </w:r>
    </w:p>
    <w:p w:rsidR="00A201FC" w:rsidRPr="0026004D" w:rsidRDefault="00A201FC" w:rsidP="0026004D">
      <w:pPr>
        <w:jc w:val="left"/>
        <w:rPr>
          <w:i/>
          <w:iCs/>
        </w:rPr>
      </w:pPr>
    </w:p>
    <w:p w:rsidR="005C24BF" w:rsidRDefault="005C24BF" w:rsidP="0026004D">
      <w:pPr>
        <w:spacing w:before="60"/>
        <w:rPr>
          <w:b/>
          <w:iCs/>
        </w:rPr>
      </w:pPr>
      <w:r w:rsidRPr="0026004D">
        <w:rPr>
          <w:b/>
          <w:iCs/>
        </w:rPr>
        <w:t>Uniós szabályok</w:t>
      </w:r>
    </w:p>
    <w:p w:rsidR="0026004D" w:rsidRPr="0026004D" w:rsidRDefault="0026004D" w:rsidP="0026004D">
      <w:pPr>
        <w:spacing w:before="60"/>
        <w:rPr>
          <w:b/>
          <w:iCs/>
        </w:rPr>
      </w:pPr>
    </w:p>
    <w:p w:rsidR="0026004D" w:rsidRPr="0026004D" w:rsidRDefault="0026004D" w:rsidP="0026004D">
      <w:pPr>
        <w:rPr>
          <w:i/>
          <w:u w:val="single"/>
        </w:rPr>
      </w:pPr>
      <w:r w:rsidRPr="0026004D">
        <w:rPr>
          <w:i/>
          <w:u w:val="single"/>
        </w:rPr>
        <w:t>Európa Tanács keretében elfogadott Európai Szociális Karta (1961),</w:t>
      </w:r>
    </w:p>
    <w:p w:rsidR="0026004D" w:rsidRPr="0026004D" w:rsidRDefault="0026004D" w:rsidP="0026004D">
      <w:pPr>
        <w:rPr>
          <w:i/>
        </w:rPr>
      </w:pPr>
      <w:r w:rsidRPr="0026004D">
        <w:rPr>
          <w:i/>
        </w:rPr>
        <w:t>2. A család jogai</w:t>
      </w:r>
    </w:p>
    <w:p w:rsidR="0026004D" w:rsidRPr="0026004D" w:rsidRDefault="0026004D" w:rsidP="0026004D">
      <w:pPr>
        <w:rPr>
          <w:i/>
        </w:rPr>
      </w:pPr>
      <w:r w:rsidRPr="0026004D">
        <w:rPr>
          <w:i/>
        </w:rPr>
        <w:t>A Karta kifejezett szociális, jogi és gazdasági védelemben részesíti a családokat, amelynek során nem tesz különbséget az egyes családmodellek között, csak oly módon, hogy nagyobb védelmet és támogatást biztosít az egyszülős családok számára.</w:t>
      </w:r>
    </w:p>
    <w:p w:rsidR="0026004D" w:rsidRPr="0026004D" w:rsidRDefault="0026004D" w:rsidP="0026004D">
      <w:pPr>
        <w:rPr>
          <w:i/>
        </w:rPr>
      </w:pPr>
      <w:proofErr w:type="gramStart"/>
      <w:r w:rsidRPr="0026004D">
        <w:rPr>
          <w:i/>
        </w:rPr>
        <w:t>a</w:t>
      </w:r>
      <w:proofErr w:type="gramEnd"/>
      <w:r w:rsidRPr="0026004D">
        <w:rPr>
          <w:i/>
        </w:rPr>
        <w:t>. Családi ellátások, és családnak nyújtott másfajta pénzügyi támogatások</w:t>
      </w:r>
    </w:p>
    <w:p w:rsidR="0026004D" w:rsidRPr="0026004D" w:rsidRDefault="0026004D" w:rsidP="0026004D">
      <w:pPr>
        <w:rPr>
          <w:i/>
        </w:rPr>
      </w:pPr>
      <w:r w:rsidRPr="0026004D">
        <w:rPr>
          <w:i/>
        </w:rPr>
        <w:t>b. Lakhatáshoz való jog</w:t>
      </w:r>
    </w:p>
    <w:p w:rsidR="0026004D" w:rsidRPr="0026004D" w:rsidRDefault="0026004D" w:rsidP="0026004D">
      <w:pPr>
        <w:rPr>
          <w:i/>
        </w:rPr>
      </w:pPr>
      <w:proofErr w:type="gramStart"/>
      <w:r w:rsidRPr="0026004D">
        <w:rPr>
          <w:i/>
        </w:rPr>
        <w:t>c.</w:t>
      </w:r>
      <w:proofErr w:type="gramEnd"/>
      <w:r w:rsidRPr="0026004D">
        <w:rPr>
          <w:i/>
        </w:rPr>
        <w:t>  Gyermekgondozás</w:t>
      </w:r>
    </w:p>
    <w:p w:rsidR="0026004D" w:rsidRPr="0026004D" w:rsidRDefault="0026004D" w:rsidP="0026004D">
      <w:pPr>
        <w:rPr>
          <w:i/>
        </w:rPr>
      </w:pPr>
      <w:r w:rsidRPr="0026004D">
        <w:rPr>
          <w:i/>
        </w:rPr>
        <w:t>Mindenki számára elérhető, magas színvonalú gyermekgondozási szolgáltatásokat kell biztosítani, a családok igényeinek megfelelően.</w:t>
      </w:r>
    </w:p>
    <w:p w:rsidR="0026004D" w:rsidRPr="0026004D" w:rsidRDefault="0026004D" w:rsidP="0026004D">
      <w:pPr>
        <w:rPr>
          <w:i/>
        </w:rPr>
      </w:pPr>
      <w:r w:rsidRPr="0026004D">
        <w:rPr>
          <w:i/>
        </w:rPr>
        <w:t>d. Családok szétválása</w:t>
      </w:r>
    </w:p>
    <w:p w:rsidR="0026004D" w:rsidRPr="0026004D" w:rsidRDefault="0026004D" w:rsidP="0026004D">
      <w:pPr>
        <w:rPr>
          <w:i/>
        </w:rPr>
      </w:pPr>
      <w:r w:rsidRPr="0026004D">
        <w:rPr>
          <w:i/>
        </w:rPr>
        <w:t>Különös figyelemmel kell lenni a gyermekek érdekeire a családok szétválása és a felügyelet megállapítása során, az eljárásokban lehetőséget biztosítva számukra a véleményük kinyilvánítására.</w:t>
      </w:r>
    </w:p>
    <w:p w:rsidR="0026004D" w:rsidRPr="0026004D" w:rsidRDefault="0026004D" w:rsidP="0026004D">
      <w:pPr>
        <w:rPr>
          <w:i/>
        </w:rPr>
      </w:pPr>
      <w:proofErr w:type="gramStart"/>
      <w:r w:rsidRPr="0026004D">
        <w:rPr>
          <w:i/>
        </w:rPr>
        <w:t>e</w:t>
      </w:r>
      <w:proofErr w:type="gramEnd"/>
      <w:r w:rsidRPr="0026004D">
        <w:rPr>
          <w:i/>
        </w:rPr>
        <w:t>.  Családi kötelezettségekkel rendelkező dolgozók joga az egyenlő esélyekre és bánásmódra</w:t>
      </w:r>
    </w:p>
    <w:p w:rsidR="000E2039" w:rsidRDefault="000E2039" w:rsidP="0026004D">
      <w:pPr>
        <w:spacing w:before="60"/>
        <w:rPr>
          <w:iCs/>
        </w:rPr>
      </w:pPr>
    </w:p>
    <w:p w:rsidR="0026004D" w:rsidRDefault="000E2039" w:rsidP="0026004D">
      <w:pPr>
        <w:spacing w:before="60"/>
        <w:rPr>
          <w:iCs/>
        </w:rPr>
      </w:pPr>
      <w:r>
        <w:rPr>
          <w:iCs/>
        </w:rPr>
        <w:t>A szülői felelősséggel kapcsolatos ügyekben a joghatóságot, a határozatok elismerését és végrehajtását szabályozó 2201/2003/EK rendelet (Brüsszel II:)</w:t>
      </w:r>
    </w:p>
    <w:p w:rsidR="000E2039" w:rsidRDefault="000E2039" w:rsidP="0026004D">
      <w:pPr>
        <w:spacing w:before="60"/>
        <w:rPr>
          <w:iCs/>
        </w:rPr>
      </w:pPr>
    </w:p>
    <w:p w:rsidR="000E2039" w:rsidRPr="000E2039" w:rsidRDefault="000E2039" w:rsidP="0026004D">
      <w:pPr>
        <w:spacing w:before="60"/>
        <w:rPr>
          <w:shd w:val="clear" w:color="auto" w:fill="FFFFFF"/>
        </w:rPr>
      </w:pPr>
      <w:r w:rsidRPr="000E2039">
        <w:rPr>
          <w:shd w:val="clear" w:color="auto" w:fill="FFFFFF"/>
        </w:rPr>
        <w:t>A gyermekek nemzetközi örökbefogadásának védelméről és az együttműködésről szóló, Hágában, 1993. május 29. napján kelt Egyezmény</w:t>
      </w:r>
    </w:p>
    <w:p w:rsidR="000E2039" w:rsidRPr="000E2039" w:rsidRDefault="000E2039" w:rsidP="0026004D">
      <w:pPr>
        <w:spacing w:before="60"/>
        <w:rPr>
          <w:iCs/>
        </w:rPr>
      </w:pPr>
    </w:p>
    <w:p w:rsidR="00560013" w:rsidRDefault="00BA7038" w:rsidP="00560013">
      <w:pPr>
        <w:spacing w:before="120"/>
        <w:ind w:left="357"/>
        <w:rPr>
          <w:b/>
          <w:bCs/>
        </w:rPr>
      </w:pPr>
      <w:r>
        <w:rPr>
          <w:b/>
          <w:bCs/>
        </w:rPr>
        <w:t>Alaptörvény</w:t>
      </w:r>
    </w:p>
    <w:p w:rsidR="0026004D" w:rsidRDefault="0026004D" w:rsidP="0026004D">
      <w:r>
        <w:t>Alaptörvény L) cikke: Magyarország védi a házasság intézményét, mint férfi és nő között, önkéntes elhatározás alapján létrejött életközösséget és a családot, mint a nemzet fennmaradásának alapját.</w:t>
      </w:r>
    </w:p>
    <w:p w:rsidR="0026004D" w:rsidRDefault="0026004D" w:rsidP="00560013">
      <w:pPr>
        <w:spacing w:before="120"/>
        <w:ind w:left="357"/>
        <w:rPr>
          <w:b/>
          <w:bCs/>
        </w:rPr>
      </w:pPr>
    </w:p>
    <w:p w:rsidR="00560013" w:rsidRDefault="00560013" w:rsidP="00560013">
      <w:pPr>
        <w:numPr>
          <w:ilvl w:val="0"/>
          <w:numId w:val="11"/>
        </w:numPr>
        <w:spacing w:before="120"/>
        <w:ind w:left="714" w:hanging="357"/>
        <w:rPr>
          <w:b/>
          <w:bCs/>
        </w:rPr>
      </w:pPr>
      <w:r>
        <w:rPr>
          <w:b/>
          <w:bCs/>
        </w:rPr>
        <w:t xml:space="preserve">Törvények: </w:t>
      </w:r>
    </w:p>
    <w:p w:rsidR="00560013" w:rsidRDefault="0026004D" w:rsidP="00560013">
      <w:pPr>
        <w:numPr>
          <w:ilvl w:val="1"/>
          <w:numId w:val="11"/>
        </w:numPr>
        <w:spacing w:before="60"/>
        <w:ind w:left="1434" w:hanging="357"/>
      </w:pPr>
      <w:r>
        <w:t xml:space="preserve">A </w:t>
      </w:r>
      <w:proofErr w:type="spellStart"/>
      <w:r>
        <w:t>Ptk</w:t>
      </w:r>
      <w:proofErr w:type="spellEnd"/>
      <w:r>
        <w:t>, azaz a 2013. évi V.</w:t>
      </w:r>
      <w:r w:rsidR="00560013">
        <w:t xml:space="preserve"> törvény </w:t>
      </w:r>
      <w:r>
        <w:t>IV. könyve (</w:t>
      </w:r>
      <w:proofErr w:type="spellStart"/>
      <w:r>
        <w:t>Csjk</w:t>
      </w:r>
      <w:proofErr w:type="spellEnd"/>
      <w:r>
        <w:t xml:space="preserve">) </w:t>
      </w:r>
      <w:r w:rsidR="00560013">
        <w:t>a házasságról, a családról és a gyámságról,</w:t>
      </w:r>
      <w:r>
        <w:t xml:space="preserve"> </w:t>
      </w:r>
    </w:p>
    <w:p w:rsidR="00560013" w:rsidRDefault="00560013" w:rsidP="00560013">
      <w:pPr>
        <w:numPr>
          <w:ilvl w:val="1"/>
          <w:numId w:val="11"/>
        </w:numPr>
        <w:spacing w:before="60"/>
        <w:ind w:left="1434" w:hanging="357"/>
      </w:pPr>
      <w:r>
        <w:t>Ptk. személyi jogi és öröklési jogi rendelkezései,</w:t>
      </w:r>
      <w:r w:rsidR="0026004D">
        <w:t xml:space="preserve"> (I. könyv)</w:t>
      </w:r>
    </w:p>
    <w:p w:rsidR="00522114" w:rsidRDefault="00522114" w:rsidP="00560013">
      <w:pPr>
        <w:numPr>
          <w:ilvl w:val="1"/>
          <w:numId w:val="11"/>
        </w:numPr>
        <w:spacing w:before="60"/>
        <w:ind w:left="1434" w:hanging="357"/>
      </w:pPr>
      <w:proofErr w:type="spellStart"/>
      <w:r>
        <w:t>Btk</w:t>
      </w:r>
      <w:proofErr w:type="spellEnd"/>
      <w:r>
        <w:t xml:space="preserve"> azaz a 2012. évi C. törvény</w:t>
      </w:r>
    </w:p>
    <w:p w:rsidR="00AD6D2D" w:rsidRPr="000E2039" w:rsidRDefault="00AD6D2D" w:rsidP="000E2039">
      <w:pPr>
        <w:pStyle w:val="NormlWeb"/>
        <w:numPr>
          <w:ilvl w:val="1"/>
          <w:numId w:val="11"/>
        </w:numPr>
        <w:shd w:val="clear" w:color="auto" w:fill="FFFFFF"/>
        <w:tabs>
          <w:tab w:val="clear" w:pos="1494"/>
          <w:tab w:val="num" w:pos="1794"/>
        </w:tabs>
        <w:spacing w:before="0" w:beforeAutospacing="0" w:after="0" w:afterAutospacing="0"/>
        <w:ind w:left="1794" w:right="92"/>
        <w:rPr>
          <w:color w:val="222222"/>
        </w:rPr>
      </w:pPr>
      <w:r>
        <w:rPr>
          <w:bCs/>
          <w:color w:val="222222"/>
        </w:rPr>
        <w:t>XIX</w:t>
      </w:r>
      <w:r w:rsidRPr="00AD6D2D">
        <w:rPr>
          <w:bCs/>
          <w:color w:val="222222"/>
        </w:rPr>
        <w:t>. fejezet</w:t>
      </w:r>
      <w:bookmarkStart w:id="3" w:name="pr1310"/>
      <w:bookmarkEnd w:id="3"/>
      <w:r>
        <w:rPr>
          <w:color w:val="222222"/>
        </w:rPr>
        <w:t xml:space="preserve"> </w:t>
      </w:r>
      <w:r w:rsidRPr="00AD6D2D">
        <w:rPr>
          <w:bCs/>
          <w:color w:val="222222"/>
        </w:rPr>
        <w:t>a nemi élet szabadsága és a nemi erkölcs elleni bűncselekmények</w:t>
      </w:r>
    </w:p>
    <w:p w:rsidR="00AD6D2D" w:rsidRPr="00AD6D2D" w:rsidRDefault="00AD6D2D" w:rsidP="000E2039">
      <w:pPr>
        <w:pStyle w:val="Listaszerbekezds"/>
        <w:numPr>
          <w:ilvl w:val="1"/>
          <w:numId w:val="11"/>
        </w:numPr>
        <w:tabs>
          <w:tab w:val="clear" w:pos="1494"/>
          <w:tab w:val="num" w:pos="1794"/>
        </w:tabs>
        <w:ind w:left="1794"/>
      </w:pPr>
      <w:r w:rsidRPr="00AD6D2D">
        <w:lastRenderedPageBreak/>
        <w:t>XX.</w:t>
      </w:r>
      <w:r w:rsidR="00560013" w:rsidRPr="00AD6D2D">
        <w:t xml:space="preserve"> </w:t>
      </w:r>
      <w:r w:rsidRPr="00AD6D2D">
        <w:t xml:space="preserve">fejezete </w:t>
      </w:r>
      <w:r w:rsidRPr="000E2039">
        <w:rPr>
          <w:bCs/>
          <w:color w:val="222222"/>
          <w:shd w:val="clear" w:color="auto" w:fill="FFFFFF"/>
        </w:rPr>
        <w:t>a gyermekek érdekét sértő és a család elleni bűncselekmények</w:t>
      </w:r>
    </w:p>
    <w:p w:rsidR="00560013" w:rsidRDefault="00560013" w:rsidP="00560013">
      <w:pPr>
        <w:numPr>
          <w:ilvl w:val="1"/>
          <w:numId w:val="11"/>
        </w:numPr>
        <w:spacing w:before="60"/>
        <w:ind w:left="1434" w:hanging="357"/>
      </w:pPr>
      <w:r>
        <w:t>1998. évi LXXXIV. törvény a családok támogatásáról,</w:t>
      </w:r>
      <w:r w:rsidR="000E2039">
        <w:t xml:space="preserve"> (</w:t>
      </w:r>
      <w:proofErr w:type="spellStart"/>
      <w:r w:rsidR="000E2039">
        <w:t>Csp</w:t>
      </w:r>
      <w:proofErr w:type="spellEnd"/>
      <w:r w:rsidR="000E2039">
        <w:t>. törvény)</w:t>
      </w:r>
    </w:p>
    <w:p w:rsidR="00522114" w:rsidRDefault="00522114" w:rsidP="00560013">
      <w:pPr>
        <w:numPr>
          <w:ilvl w:val="1"/>
          <w:numId w:val="11"/>
        </w:numPr>
        <w:spacing w:before="60"/>
        <w:ind w:left="1434" w:hanging="357"/>
      </w:pPr>
      <w:r>
        <w:t>A családok védelméről szóló 2011. évi CCXI. törvény</w:t>
      </w:r>
    </w:p>
    <w:p w:rsidR="00560013" w:rsidRDefault="00560013" w:rsidP="00560013">
      <w:pPr>
        <w:numPr>
          <w:ilvl w:val="1"/>
          <w:numId w:val="11"/>
        </w:numPr>
        <w:spacing w:before="60"/>
        <w:ind w:left="1434" w:hanging="357"/>
      </w:pPr>
      <w:r>
        <w:t xml:space="preserve">1997. évi </w:t>
      </w:r>
      <w:r w:rsidRPr="00522114">
        <w:t>XXXI.</w:t>
      </w:r>
      <w:r>
        <w:t xml:space="preserve"> törvény a gyermekek védelméről és a gyámügyi igazgatásról,</w:t>
      </w:r>
    </w:p>
    <w:p w:rsidR="00560013" w:rsidRDefault="00560013" w:rsidP="00560013">
      <w:pPr>
        <w:numPr>
          <w:ilvl w:val="0"/>
          <w:numId w:val="11"/>
        </w:numPr>
        <w:spacing w:before="120"/>
        <w:ind w:left="714" w:hanging="357"/>
        <w:rPr>
          <w:b/>
          <w:bCs/>
        </w:rPr>
      </w:pPr>
      <w:r>
        <w:rPr>
          <w:b/>
          <w:bCs/>
        </w:rPr>
        <w:t>Alacsonyabb szintű jogforrások:</w:t>
      </w:r>
      <w:r>
        <w:t xml:space="preserve"> ezek vagy végrehajtják a törvényeket, vagy önállóan szabályoznak egyes részterületeket </w:t>
      </w:r>
      <w:r w:rsidR="000E2039">
        <w:t>ezek közül legfontosabb:</w:t>
      </w:r>
      <w:r>
        <w:t xml:space="preserve"> A gyámhatóságokra a gyermekvédelem és gyámügyi eljárásra vonatkozó 149/1997. (IX. 10.) Korm. rendelet.</w:t>
      </w:r>
    </w:p>
    <w:p w:rsidR="00560013" w:rsidRPr="00B71F5E" w:rsidRDefault="00560013" w:rsidP="00560013">
      <w:pPr>
        <w:numPr>
          <w:ilvl w:val="0"/>
          <w:numId w:val="11"/>
        </w:numPr>
        <w:spacing w:before="120"/>
        <w:ind w:left="714" w:hanging="357"/>
        <w:rPr>
          <w:bCs/>
        </w:rPr>
      </w:pPr>
      <w:r>
        <w:rPr>
          <w:b/>
          <w:bCs/>
        </w:rPr>
        <w:t>A L</w:t>
      </w:r>
      <w:r w:rsidR="00B71F5E">
        <w:rPr>
          <w:b/>
          <w:bCs/>
        </w:rPr>
        <w:t xml:space="preserve">egfelsőbb Bíróság joggyakorlata </w:t>
      </w:r>
      <w:proofErr w:type="spellStart"/>
      <w:r w:rsidR="00B71F5E" w:rsidRPr="00B71F5E">
        <w:rPr>
          <w:bCs/>
        </w:rPr>
        <w:t>-kialakulóban</w:t>
      </w:r>
      <w:proofErr w:type="spellEnd"/>
    </w:p>
    <w:p w:rsidR="00560013" w:rsidRPr="00B71F5E" w:rsidRDefault="00560013" w:rsidP="00560013">
      <w:pPr>
        <w:numPr>
          <w:ilvl w:val="0"/>
          <w:numId w:val="11"/>
        </w:numPr>
        <w:spacing w:before="120"/>
        <w:ind w:left="714" w:hanging="357"/>
        <w:rPr>
          <w:b/>
          <w:bCs/>
        </w:rPr>
      </w:pPr>
      <w:r>
        <w:rPr>
          <w:b/>
          <w:bCs/>
        </w:rPr>
        <w:t>Szokásjog:</w:t>
      </w:r>
      <w:r>
        <w:t xml:space="preserve"> pl. eljegyzés, hozomány intézménye a gyakorlatban élnek.</w:t>
      </w:r>
    </w:p>
    <w:p w:rsidR="00B71F5E" w:rsidRPr="00B71F5E" w:rsidRDefault="00B71F5E" w:rsidP="00B71F5E">
      <w:pPr>
        <w:pStyle w:val="Listaszerbekezds"/>
        <w:numPr>
          <w:ilvl w:val="0"/>
          <w:numId w:val="11"/>
        </w:numPr>
        <w:spacing w:before="120"/>
        <w:rPr>
          <w:b/>
          <w:bCs/>
        </w:rPr>
      </w:pPr>
      <w:r>
        <w:rPr>
          <w:b/>
          <w:bCs/>
        </w:rPr>
        <w:t xml:space="preserve">Egyházi </w:t>
      </w:r>
      <w:r w:rsidRPr="00B71F5E">
        <w:rPr>
          <w:b/>
          <w:bCs/>
        </w:rPr>
        <w:t>szabályok:</w:t>
      </w:r>
      <w:r>
        <w:t xml:space="preserve"> egyes egyházak saját jogforrásai ma is kötelező erővel bírnak a hívők körében. </w:t>
      </w:r>
    </w:p>
    <w:p w:rsidR="00B71F5E" w:rsidRPr="000E2039" w:rsidRDefault="00B71F5E" w:rsidP="00B71F5E">
      <w:pPr>
        <w:spacing w:before="120"/>
        <w:ind w:left="714"/>
        <w:rPr>
          <w:b/>
          <w:bCs/>
        </w:rPr>
      </w:pPr>
    </w:p>
    <w:p w:rsidR="000E2039" w:rsidRDefault="00B71F5E" w:rsidP="000E2039">
      <w:pPr>
        <w:spacing w:before="120"/>
        <w:rPr>
          <w:b/>
          <w:bCs/>
        </w:rPr>
      </w:pPr>
      <w:r>
        <w:rPr>
          <w:b/>
          <w:bCs/>
        </w:rPr>
        <w:t>A családjogi viszonyok jellemzői:</w:t>
      </w:r>
    </w:p>
    <w:p w:rsidR="00B71F5E" w:rsidRDefault="00B71F5E" w:rsidP="000E2039">
      <w:pPr>
        <w:spacing w:before="120"/>
        <w:rPr>
          <w:b/>
          <w:bCs/>
        </w:rPr>
      </w:pPr>
    </w:p>
    <w:p w:rsidR="00120F03" w:rsidRDefault="00120F03" w:rsidP="00B71F5E">
      <w:pPr>
        <w:pStyle w:val="Szvegtrzs2"/>
        <w:numPr>
          <w:ilvl w:val="0"/>
          <w:numId w:val="34"/>
        </w:numPr>
        <w:tabs>
          <w:tab w:val="left" w:pos="426"/>
        </w:tabs>
        <w:spacing w:before="60" w:after="0" w:line="240" w:lineRule="auto"/>
      </w:pPr>
      <w:r>
        <w:t>a családi viszonyok a magánszféra viszonyai</w:t>
      </w:r>
      <w:r w:rsidR="000E2039">
        <w:t xml:space="preserve">, a </w:t>
      </w:r>
      <w:r>
        <w:t>mellérendeltség,</w:t>
      </w:r>
      <w:r w:rsidR="000E2039">
        <w:t xml:space="preserve"> és a</w:t>
      </w:r>
      <w:r>
        <w:t xml:space="preserve"> </w:t>
      </w:r>
      <w:proofErr w:type="spellStart"/>
      <w:r>
        <w:t>diszpozitivitás</w:t>
      </w:r>
      <w:proofErr w:type="spellEnd"/>
      <w:r>
        <w:t xml:space="preserve"> </w:t>
      </w:r>
      <w:r w:rsidR="00B71F5E">
        <w:t>(hézagpótló</w:t>
      </w:r>
      <w:proofErr w:type="gramStart"/>
      <w:r w:rsidR="00B71F5E">
        <w:t>)</w:t>
      </w:r>
      <w:r>
        <w:t xml:space="preserve"> </w:t>
      </w:r>
      <w:r w:rsidR="000E2039">
        <w:t xml:space="preserve"> jellemző</w:t>
      </w:r>
      <w:proofErr w:type="gramEnd"/>
      <w:r w:rsidR="000E2039">
        <w:t xml:space="preserve"> a felek viszonyára, azaz</w:t>
      </w:r>
      <w:r w:rsidR="000E2039">
        <w:rPr>
          <w:color w:val="FF0000"/>
        </w:rPr>
        <w:t xml:space="preserve"> </w:t>
      </w:r>
      <w:r w:rsidR="000E2039" w:rsidRPr="000E2039">
        <w:t>a jogviszonyt csak arra az esetre és csak annyiban szabályozzák, amennyiben a felek másként nem intézkednek</w:t>
      </w:r>
    </w:p>
    <w:p w:rsidR="00B71F5E" w:rsidRDefault="00B71F5E" w:rsidP="00B71F5E">
      <w:pPr>
        <w:pStyle w:val="Szvegtrzs2"/>
        <w:tabs>
          <w:tab w:val="left" w:pos="426"/>
        </w:tabs>
        <w:spacing w:line="240" w:lineRule="auto"/>
        <w:ind w:left="720"/>
      </w:pPr>
      <w:proofErr w:type="spellStart"/>
      <w:r>
        <w:t>Diszpozivitás</w:t>
      </w:r>
      <w:proofErr w:type="spellEnd"/>
      <w:r>
        <w:t xml:space="preserve"> elve a szerződéses szabadság (akar-e, kivel, milyet, milyen tartalommal) egyik eleme, azt jelenti, hogy milyen tartalommal kívánják a felek a szerződést egybecsengő akaratlagos magatartásukkal létrehozni</w:t>
      </w:r>
    </w:p>
    <w:p w:rsidR="00B71F5E" w:rsidRPr="000E2039" w:rsidRDefault="00B71F5E" w:rsidP="00B71F5E">
      <w:pPr>
        <w:pStyle w:val="Szvegtrzs2"/>
        <w:tabs>
          <w:tab w:val="left" w:pos="426"/>
        </w:tabs>
        <w:spacing w:after="0" w:line="240" w:lineRule="auto"/>
        <w:ind w:left="357"/>
      </w:pPr>
    </w:p>
    <w:p w:rsidR="00B71F5E" w:rsidRDefault="00120F03" w:rsidP="00B71F5E">
      <w:pPr>
        <w:pStyle w:val="Szvegtrzs2"/>
        <w:numPr>
          <w:ilvl w:val="0"/>
          <w:numId w:val="34"/>
        </w:numPr>
        <w:tabs>
          <w:tab w:val="left" w:pos="426"/>
        </w:tabs>
        <w:spacing w:before="60" w:after="0" w:line="240" w:lineRule="auto"/>
      </w:pPr>
      <w:r>
        <w:t>szervesen illeszkedik a polgári jog számos intézményéhez (házastársak közötti közös tulajdon, a családi kapcsolatok befolyásolják az öröklési rendet stb.)</w:t>
      </w:r>
      <w:r w:rsidR="00B71F5E">
        <w:t xml:space="preserve"> </w:t>
      </w:r>
      <w:proofErr w:type="spellStart"/>
      <w:r w:rsidR="00B71F5E">
        <w:t>pl</w:t>
      </w:r>
      <w:proofErr w:type="spellEnd"/>
      <w:proofErr w:type="gramStart"/>
      <w:r w:rsidR="00B71F5E">
        <w:t>,:</w:t>
      </w:r>
      <w:proofErr w:type="gramEnd"/>
      <w:r w:rsidR="00B71F5E">
        <w:t xml:space="preserve"> </w:t>
      </w:r>
      <w:r>
        <w:t>a házastársak között a házasságkötéssel szerződés jön létre, melyben sajátos módon érvényesülnek a kötelmi jog intézményei (érvénytelenség, szerződés felbontása stb.)</w:t>
      </w:r>
      <w:r w:rsidR="00B71F5E">
        <w:t xml:space="preserve"> </w:t>
      </w:r>
    </w:p>
    <w:p w:rsidR="00B71F5E" w:rsidRDefault="00B71F5E" w:rsidP="00B71F5E">
      <w:pPr>
        <w:pStyle w:val="Szvegtrzs2"/>
        <w:tabs>
          <w:tab w:val="left" w:pos="426"/>
        </w:tabs>
        <w:spacing w:before="60" w:after="0" w:line="240" w:lineRule="auto"/>
        <w:ind w:left="720"/>
      </w:pPr>
    </w:p>
    <w:p w:rsidR="00B71F5E" w:rsidRDefault="00B71F5E" w:rsidP="00B71F5E">
      <w:pPr>
        <w:pStyle w:val="Szvegtrzs2"/>
        <w:numPr>
          <w:ilvl w:val="0"/>
          <w:numId w:val="34"/>
        </w:numPr>
        <w:tabs>
          <w:tab w:val="left" w:pos="426"/>
        </w:tabs>
        <w:spacing w:before="60" w:after="0" w:line="240" w:lineRule="auto"/>
      </w:pPr>
      <w:r>
        <w:t>de</w:t>
      </w:r>
      <w:r w:rsidR="00120F03">
        <w:t xml:space="preserve"> nem kerülhet sor a jogviszonyokban alanycserére, az anyagi jogosultságok forgalomképtelenek stb. </w:t>
      </w:r>
    </w:p>
    <w:p w:rsidR="0003124B" w:rsidRDefault="0003124B"/>
    <w:p w:rsidR="003935EA" w:rsidRPr="003E157E" w:rsidRDefault="003935EA" w:rsidP="003935EA">
      <w:pPr>
        <w:jc w:val="center"/>
        <w:rPr>
          <w:b/>
          <w:sz w:val="32"/>
          <w:szCs w:val="32"/>
        </w:rPr>
      </w:pPr>
      <w:r w:rsidRPr="003E157E">
        <w:rPr>
          <w:b/>
          <w:sz w:val="32"/>
          <w:szCs w:val="32"/>
        </w:rPr>
        <w:t>A CSJK alapelvei</w:t>
      </w:r>
    </w:p>
    <w:p w:rsidR="003935EA" w:rsidRPr="003E157E" w:rsidRDefault="003935EA" w:rsidP="003935EA">
      <w:pPr>
        <w:rPr>
          <w:b/>
          <w:sz w:val="32"/>
          <w:szCs w:val="32"/>
        </w:rPr>
      </w:pPr>
    </w:p>
    <w:p w:rsidR="003935EA" w:rsidRDefault="003935EA" w:rsidP="003935EA"/>
    <w:p w:rsidR="003935EA" w:rsidRDefault="003935EA" w:rsidP="003935EA">
      <w:r>
        <w:t xml:space="preserve">A CSJK a Polgári Törvénykönyv IV. könyve </w:t>
      </w:r>
      <w:r>
        <w:sym w:font="Symbol" w:char="F0DE"/>
      </w:r>
      <w:r>
        <w:t xml:space="preserve"> a Ptk. szerkezetétől és tartalmi követelményeitől nem lehet elválasztani</w:t>
      </w:r>
    </w:p>
    <w:p w:rsidR="003935EA" w:rsidRDefault="003935EA" w:rsidP="003935EA"/>
    <w:p w:rsidR="005B13D6" w:rsidRPr="003935EA" w:rsidRDefault="001E4E4F" w:rsidP="003935EA">
      <w:pPr>
        <w:numPr>
          <w:ilvl w:val="0"/>
          <w:numId w:val="35"/>
        </w:numPr>
      </w:pPr>
      <w:r w:rsidRPr="003935EA">
        <w:t>Majdnem 15 éves munka eredménye, amely több szakmai verziót és nagy társadalmi visszhangot keltett</w:t>
      </w:r>
    </w:p>
    <w:p w:rsidR="005B13D6" w:rsidRPr="003935EA" w:rsidRDefault="001E4E4F" w:rsidP="003935EA">
      <w:pPr>
        <w:numPr>
          <w:ilvl w:val="1"/>
          <w:numId w:val="35"/>
        </w:numPr>
      </w:pPr>
      <w:r w:rsidRPr="003935EA">
        <w:t>először 1989-ben állított fel Kodifikációs Bizottságot az Igazságügyi Minisztérium. </w:t>
      </w:r>
    </w:p>
    <w:p w:rsidR="005B13D6" w:rsidRPr="003935EA" w:rsidRDefault="001E4E4F" w:rsidP="003935EA">
      <w:pPr>
        <w:numPr>
          <w:ilvl w:val="1"/>
          <w:numId w:val="35"/>
        </w:numPr>
      </w:pPr>
      <w:r w:rsidRPr="003935EA">
        <w:t>A munka 1998-ban kezdődött újra, amikor a kormány határozatot hozott a polgári jog </w:t>
      </w:r>
      <w:proofErr w:type="spellStart"/>
      <w:r w:rsidRPr="003935EA">
        <w:t>rekodifikációjának</w:t>
      </w:r>
      <w:proofErr w:type="spellEnd"/>
      <w:r w:rsidRPr="003935EA">
        <w:t xml:space="preserve"> szükségességéről és az erre irányuló munka megindításáról</w:t>
      </w:r>
    </w:p>
    <w:p w:rsidR="005B13D6" w:rsidRPr="003935EA" w:rsidRDefault="001E4E4F" w:rsidP="003935EA">
      <w:pPr>
        <w:numPr>
          <w:ilvl w:val="1"/>
          <w:numId w:val="35"/>
        </w:numPr>
      </w:pPr>
      <w:r w:rsidRPr="003935EA">
        <w:lastRenderedPageBreak/>
        <w:t>Számtalan bizottság, szakmai és politikai csatározás jellemzi a munkát, mire elkészült az új törvénykönyv</w:t>
      </w:r>
    </w:p>
    <w:p w:rsidR="005B13D6" w:rsidRPr="003935EA" w:rsidRDefault="001E4E4F" w:rsidP="003935EA">
      <w:pPr>
        <w:numPr>
          <w:ilvl w:val="1"/>
          <w:numId w:val="35"/>
        </w:numPr>
      </w:pPr>
      <w:r w:rsidRPr="003935EA">
        <w:t xml:space="preserve">Az új kódex 2010. május 1-jén, ötven évvel a hatályos Polgári Törvénykönyv hatálybalépését követően lépett volna hatályba, bár egyes részek esetében a hatálybalépésre csak </w:t>
      </w:r>
      <w:proofErr w:type="gramStart"/>
      <w:r w:rsidRPr="003935EA">
        <w:t>2011. januárjától</w:t>
      </w:r>
      <w:proofErr w:type="gramEnd"/>
      <w:r w:rsidRPr="003935EA">
        <w:t>, illetve 2015. januárjától került volna sor.</w:t>
      </w:r>
    </w:p>
    <w:p w:rsidR="005B13D6" w:rsidRPr="003935EA" w:rsidRDefault="001E4E4F" w:rsidP="003935EA">
      <w:pPr>
        <w:numPr>
          <w:ilvl w:val="1"/>
          <w:numId w:val="35"/>
        </w:numPr>
      </w:pPr>
      <w:r w:rsidRPr="003935EA">
        <w:t xml:space="preserve">2010. április 26-án az Alkotmánybíróság a kellő felkészülési idő hiányára és a jogbiztonság ebből fakadó súlyos sérelmére hivatkozva alkotmányellenesnek találta és ezért megsemmisítette a Ptk. hatálybalépéséről és végrehajtásáról szóló törvényt </w:t>
      </w:r>
    </w:p>
    <w:p w:rsidR="005B13D6" w:rsidRPr="003935EA" w:rsidRDefault="001E4E4F" w:rsidP="003935EA">
      <w:pPr>
        <w:numPr>
          <w:ilvl w:val="1"/>
          <w:numId w:val="35"/>
        </w:numPr>
      </w:pPr>
      <w:r w:rsidRPr="003935EA">
        <w:t>Az új Kormány hatalomra kerülése után azonnal intézkedett a hosszas társadalmi vitában megtárgyalt, a korábbi Kormány és Parlament által már elfogadott Polgári Törvénykönyv visszavonásáról. </w:t>
      </w:r>
    </w:p>
    <w:p w:rsidR="005B13D6" w:rsidRPr="003935EA" w:rsidRDefault="001E4E4F" w:rsidP="003935EA">
      <w:pPr>
        <w:numPr>
          <w:ilvl w:val="1"/>
          <w:numId w:val="35"/>
        </w:numPr>
      </w:pPr>
      <w:r w:rsidRPr="003935EA">
        <w:t xml:space="preserve">A Szerkesztőbizottság mellett újra felállt a Polgári Jogi Kodifikációs Főbizottság  </w:t>
      </w:r>
    </w:p>
    <w:p w:rsidR="005B13D6" w:rsidRPr="003935EA" w:rsidRDefault="001E4E4F" w:rsidP="003935EA">
      <w:pPr>
        <w:numPr>
          <w:ilvl w:val="1"/>
          <w:numId w:val="35"/>
        </w:numPr>
      </w:pPr>
      <w:r w:rsidRPr="003935EA">
        <w:t>A Szerkesztőbizottság 2011. december 16-án átadta a minisztériumnak a bizottság szakmai szövegtervezetét,</w:t>
      </w:r>
      <w:r w:rsidRPr="003935EA">
        <w:rPr>
          <w:vertAlign w:val="superscript"/>
        </w:rPr>
        <w:t xml:space="preserve"> </w:t>
      </w:r>
      <w:r w:rsidRPr="003935EA">
        <w:t xml:space="preserve">melyet a minisztérium változatlan formában 2012. február 15-én társadalmi vitára bocsátott </w:t>
      </w:r>
    </w:p>
    <w:p w:rsidR="003935EA" w:rsidRDefault="003935EA" w:rsidP="003935EA"/>
    <w:p w:rsidR="003935EA" w:rsidRDefault="003935EA">
      <w:pPr>
        <w:rPr>
          <w:b/>
          <w:bCs/>
        </w:rPr>
      </w:pPr>
      <w:r w:rsidRPr="003935EA">
        <w:rPr>
          <w:b/>
          <w:bCs/>
        </w:rPr>
        <w:t>Szerkezete</w:t>
      </w:r>
    </w:p>
    <w:p w:rsidR="003935EA" w:rsidRDefault="003935EA">
      <w:pPr>
        <w:rPr>
          <w:b/>
          <w:bCs/>
        </w:rPr>
      </w:pPr>
    </w:p>
    <w:p w:rsidR="003935EA" w:rsidRPr="003935EA" w:rsidRDefault="003935EA" w:rsidP="003935EA">
      <w:r w:rsidRPr="003935EA">
        <w:t xml:space="preserve">Jellemzője, hogy az európai </w:t>
      </w:r>
      <w:proofErr w:type="gramStart"/>
      <w:r w:rsidRPr="003935EA">
        <w:t>gyakorlatnak   megfelelően</w:t>
      </w:r>
      <w:proofErr w:type="gramEnd"/>
      <w:r w:rsidRPr="003935EA">
        <w:t xml:space="preserve"> az összes polgári joggal kapcsolatos szabályozást is tartalmazza, </w:t>
      </w:r>
      <w:proofErr w:type="spellStart"/>
      <w:r w:rsidRPr="003935EA">
        <w:t>pl</w:t>
      </w:r>
      <w:proofErr w:type="spellEnd"/>
      <w:r w:rsidRPr="003935EA">
        <w:t xml:space="preserve">: </w:t>
      </w:r>
    </w:p>
    <w:p w:rsidR="003935EA" w:rsidRPr="003935EA" w:rsidRDefault="003935EA" w:rsidP="003935EA">
      <w:proofErr w:type="gramStart"/>
      <w:r w:rsidRPr="003935EA">
        <w:t>társasági</w:t>
      </w:r>
      <w:proofErr w:type="gramEnd"/>
      <w:r w:rsidRPr="003935EA">
        <w:t xml:space="preserve"> jog, családi jog, </w:t>
      </w:r>
      <w:proofErr w:type="spellStart"/>
      <w:r w:rsidRPr="003935EA">
        <w:t>stb</w:t>
      </w:r>
      <w:proofErr w:type="spellEnd"/>
      <w:r w:rsidRPr="003935EA">
        <w:t xml:space="preserve"> egy törvénykönyvben.</w:t>
      </w:r>
    </w:p>
    <w:p w:rsidR="003935EA" w:rsidRPr="003935EA" w:rsidRDefault="003935EA" w:rsidP="003935EA">
      <w:r w:rsidRPr="003935EA">
        <w:t>Az új Polgári törvénykönyv könyvekből, részekből, címekből és fejezetekből épül fel.</w:t>
      </w:r>
    </w:p>
    <w:p w:rsidR="003935EA" w:rsidRDefault="003935EA"/>
    <w:p w:rsidR="003935EA" w:rsidRDefault="003935EA">
      <w:pPr>
        <w:rPr>
          <w:b/>
          <w:bCs/>
        </w:rPr>
      </w:pPr>
      <w:r>
        <w:t xml:space="preserve"> </w:t>
      </w:r>
      <w:r w:rsidRPr="003935EA">
        <w:rPr>
          <w:b/>
          <w:bCs/>
        </w:rPr>
        <w:t>A könyvek:</w:t>
      </w:r>
    </w:p>
    <w:p w:rsidR="003935EA" w:rsidRPr="003935EA" w:rsidRDefault="003935EA" w:rsidP="003935EA">
      <w:r w:rsidRPr="003935EA">
        <w:t>A legnagyobb szerkezeti egység neve: "könyv", a kódex nyolc könyvre tagolódik, mégpedig a következő sorrendben:</w:t>
      </w:r>
    </w:p>
    <w:p w:rsidR="005B13D6" w:rsidRPr="003935EA" w:rsidRDefault="001E4E4F" w:rsidP="003935EA">
      <w:pPr>
        <w:numPr>
          <w:ilvl w:val="0"/>
          <w:numId w:val="37"/>
        </w:numPr>
      </w:pPr>
      <w:r w:rsidRPr="003935EA">
        <w:t>1. könyv: "Bevezető rendelkezések" összesen 6 §,</w:t>
      </w:r>
    </w:p>
    <w:p w:rsidR="005B13D6" w:rsidRPr="003935EA" w:rsidRDefault="001E4E4F" w:rsidP="003935EA">
      <w:pPr>
        <w:numPr>
          <w:ilvl w:val="0"/>
          <w:numId w:val="37"/>
        </w:numPr>
      </w:pPr>
      <w:r w:rsidRPr="003935EA">
        <w:t xml:space="preserve">2. könyv: "Az </w:t>
      </w:r>
      <w:proofErr w:type="gramStart"/>
      <w:r w:rsidRPr="003935EA">
        <w:t>ember</w:t>
      </w:r>
      <w:proofErr w:type="gramEnd"/>
      <w:r w:rsidRPr="003935EA">
        <w:t xml:space="preserve"> mint jogalany", összesen 55 §,</w:t>
      </w:r>
    </w:p>
    <w:p w:rsidR="005B13D6" w:rsidRPr="003935EA" w:rsidRDefault="001E4E4F" w:rsidP="003935EA">
      <w:pPr>
        <w:numPr>
          <w:ilvl w:val="0"/>
          <w:numId w:val="37"/>
        </w:numPr>
      </w:pPr>
      <w:r w:rsidRPr="003935EA">
        <w:t>3. könyv: "A jogi személy", összesen 404 §,</w:t>
      </w:r>
    </w:p>
    <w:p w:rsidR="005B13D6" w:rsidRPr="003935EA" w:rsidRDefault="001E4E4F" w:rsidP="003935EA">
      <w:pPr>
        <w:numPr>
          <w:ilvl w:val="0"/>
          <w:numId w:val="37"/>
        </w:numPr>
      </w:pPr>
      <w:r w:rsidRPr="003935EA">
        <w:t>4. könyv: "Családjog", összesen 244 §,</w:t>
      </w:r>
    </w:p>
    <w:p w:rsidR="005B13D6" w:rsidRPr="003935EA" w:rsidRDefault="001E4E4F" w:rsidP="003935EA">
      <w:pPr>
        <w:numPr>
          <w:ilvl w:val="0"/>
          <w:numId w:val="37"/>
        </w:numPr>
      </w:pPr>
      <w:r w:rsidRPr="003935EA">
        <w:t>5. könyv: "Dologi jog", összesen 187 §,</w:t>
      </w:r>
    </w:p>
    <w:p w:rsidR="005B13D6" w:rsidRPr="003935EA" w:rsidRDefault="001E4E4F" w:rsidP="003935EA">
      <w:pPr>
        <w:numPr>
          <w:ilvl w:val="0"/>
          <w:numId w:val="37"/>
        </w:numPr>
      </w:pPr>
      <w:r w:rsidRPr="003935EA">
        <w:t>6. könyv: "Kötelmi jog", összesen 592 §,</w:t>
      </w:r>
    </w:p>
    <w:p w:rsidR="005B13D6" w:rsidRPr="003935EA" w:rsidRDefault="001E4E4F" w:rsidP="003935EA">
      <w:pPr>
        <w:numPr>
          <w:ilvl w:val="0"/>
          <w:numId w:val="37"/>
        </w:numPr>
      </w:pPr>
      <w:r w:rsidRPr="003935EA">
        <w:t>7. könyv: "Öröklési jog", összesen 100 §,</w:t>
      </w:r>
    </w:p>
    <w:p w:rsidR="005B13D6" w:rsidRPr="003935EA" w:rsidRDefault="001E4E4F" w:rsidP="003935EA">
      <w:pPr>
        <w:numPr>
          <w:ilvl w:val="0"/>
          <w:numId w:val="37"/>
        </w:numPr>
      </w:pPr>
      <w:r w:rsidRPr="003935EA">
        <w:t>8. könyv: "Záró rendelkezések", összesen 8 §.</w:t>
      </w:r>
    </w:p>
    <w:p w:rsidR="003935EA" w:rsidRDefault="003935EA">
      <w:pPr>
        <w:rPr>
          <w:b/>
          <w:bCs/>
        </w:rPr>
      </w:pPr>
      <w:r w:rsidRPr="003935EA">
        <w:rPr>
          <w:b/>
          <w:bCs/>
        </w:rPr>
        <w:t>Használata</w:t>
      </w:r>
    </w:p>
    <w:p w:rsidR="003935EA" w:rsidRDefault="003935EA">
      <w:pPr>
        <w:rPr>
          <w:b/>
          <w:bCs/>
        </w:rPr>
      </w:pPr>
    </w:p>
    <w:p w:rsidR="003935EA" w:rsidRPr="003935EA" w:rsidRDefault="003935EA" w:rsidP="003935EA">
      <w:r w:rsidRPr="003935EA">
        <w:rPr>
          <w:b/>
          <w:bCs/>
        </w:rPr>
        <w:t>Eddig Ptk. 15.§, most:</w:t>
      </w:r>
    </w:p>
    <w:p w:rsidR="005B13D6" w:rsidRPr="003935EA" w:rsidRDefault="001E4E4F" w:rsidP="003935EA">
      <w:pPr>
        <w:numPr>
          <w:ilvl w:val="1"/>
          <w:numId w:val="38"/>
        </w:numPr>
      </w:pPr>
      <w:r w:rsidRPr="003935EA">
        <w:rPr>
          <w:b/>
          <w:bCs/>
        </w:rPr>
        <w:t xml:space="preserve">Pl.: 2:15.§ </w:t>
      </w:r>
    </w:p>
    <w:p w:rsidR="003935EA" w:rsidRPr="003935EA" w:rsidRDefault="003935EA" w:rsidP="003935EA">
      <w:r w:rsidRPr="003935EA">
        <w:t>Második Könyv 15.§</w:t>
      </w:r>
      <w:proofErr w:type="spellStart"/>
      <w:r w:rsidRPr="003935EA">
        <w:t>-</w:t>
      </w:r>
      <w:proofErr w:type="gramStart"/>
      <w:r w:rsidRPr="003935EA">
        <w:t>a</w:t>
      </w:r>
      <w:proofErr w:type="spellEnd"/>
      <w:proofErr w:type="gramEnd"/>
      <w:r w:rsidRPr="003935EA">
        <w:t xml:space="preserve"> </w:t>
      </w:r>
    </w:p>
    <w:p w:rsidR="003935EA" w:rsidRPr="003935EA" w:rsidRDefault="003935EA" w:rsidP="003935EA">
      <w:r w:rsidRPr="003935EA">
        <w:t>[A gyámhatóság jóváhagyása a kiskorú törvényes képviselőjének jognyilatkozatához]</w:t>
      </w:r>
    </w:p>
    <w:p w:rsidR="005B13D6" w:rsidRPr="003935EA" w:rsidRDefault="001E4E4F" w:rsidP="003935EA">
      <w:pPr>
        <w:numPr>
          <w:ilvl w:val="1"/>
          <w:numId w:val="39"/>
        </w:numPr>
      </w:pPr>
      <w:r w:rsidRPr="003935EA">
        <w:rPr>
          <w:b/>
          <w:bCs/>
        </w:rPr>
        <w:t xml:space="preserve">Pl.: 4:15.§ </w:t>
      </w:r>
    </w:p>
    <w:p w:rsidR="003935EA" w:rsidRPr="003935EA" w:rsidRDefault="003935EA" w:rsidP="003935EA">
      <w:r w:rsidRPr="003935EA">
        <w:t>Negyedik Könyv 15.§</w:t>
      </w:r>
      <w:proofErr w:type="spellStart"/>
      <w:r w:rsidRPr="003935EA">
        <w:t>-</w:t>
      </w:r>
      <w:proofErr w:type="gramStart"/>
      <w:r w:rsidRPr="003935EA">
        <w:t>a</w:t>
      </w:r>
      <w:proofErr w:type="spellEnd"/>
      <w:proofErr w:type="gramEnd"/>
      <w:r w:rsidRPr="003935EA">
        <w:t xml:space="preserve"> </w:t>
      </w:r>
    </w:p>
    <w:p w:rsidR="003935EA" w:rsidRPr="003935EA" w:rsidRDefault="003935EA" w:rsidP="003935EA">
      <w:r w:rsidRPr="003935EA">
        <w:t>[Érvénytelenítési per indításának jogosultsága]</w:t>
      </w:r>
    </w:p>
    <w:p w:rsidR="005B13D6" w:rsidRPr="003935EA" w:rsidRDefault="001E4E4F" w:rsidP="003935EA">
      <w:pPr>
        <w:numPr>
          <w:ilvl w:val="1"/>
          <w:numId w:val="40"/>
        </w:numPr>
      </w:pPr>
      <w:r w:rsidRPr="003935EA">
        <w:rPr>
          <w:b/>
          <w:bCs/>
        </w:rPr>
        <w:t>Pl.: 7:15.§</w:t>
      </w:r>
    </w:p>
    <w:p w:rsidR="003935EA" w:rsidRPr="003935EA" w:rsidRDefault="003935EA" w:rsidP="003935EA">
      <w:r w:rsidRPr="003935EA">
        <w:t>Hetedik Könyv 15.§</w:t>
      </w:r>
      <w:proofErr w:type="spellStart"/>
      <w:r w:rsidRPr="003935EA">
        <w:t>-</w:t>
      </w:r>
      <w:proofErr w:type="gramStart"/>
      <w:r w:rsidRPr="003935EA">
        <w:t>a</w:t>
      </w:r>
      <w:proofErr w:type="spellEnd"/>
      <w:proofErr w:type="gramEnd"/>
      <w:r w:rsidRPr="003935EA">
        <w:t xml:space="preserve"> </w:t>
      </w:r>
    </w:p>
    <w:p w:rsidR="003935EA" w:rsidRDefault="003935EA" w:rsidP="003935EA">
      <w:r w:rsidRPr="003935EA">
        <w:t>[Írásbeli magánvégrendelet]</w:t>
      </w:r>
    </w:p>
    <w:p w:rsidR="003935EA" w:rsidRDefault="003935EA" w:rsidP="003935EA"/>
    <w:p w:rsidR="003935EA" w:rsidRDefault="003935EA" w:rsidP="003935EA">
      <w:pPr>
        <w:rPr>
          <w:b/>
          <w:bCs/>
        </w:rPr>
      </w:pPr>
      <w:r w:rsidRPr="003935EA">
        <w:rPr>
          <w:b/>
          <w:bCs/>
        </w:rPr>
        <w:lastRenderedPageBreak/>
        <w:t>A CSJK. tartalma</w:t>
      </w:r>
    </w:p>
    <w:p w:rsidR="005B13D6" w:rsidRPr="003935EA" w:rsidRDefault="001E4E4F" w:rsidP="003935EA">
      <w:pPr>
        <w:numPr>
          <w:ilvl w:val="0"/>
          <w:numId w:val="41"/>
        </w:numPr>
      </w:pPr>
      <w:r w:rsidRPr="003935EA">
        <w:t>Rész: Alapelvek</w:t>
      </w:r>
    </w:p>
    <w:p w:rsidR="005B13D6" w:rsidRPr="003935EA" w:rsidRDefault="001E4E4F" w:rsidP="003935EA">
      <w:pPr>
        <w:numPr>
          <w:ilvl w:val="0"/>
          <w:numId w:val="41"/>
        </w:numPr>
      </w:pPr>
      <w:r w:rsidRPr="003935EA">
        <w:t>Rész: A házasság</w:t>
      </w:r>
    </w:p>
    <w:p w:rsidR="005B13D6" w:rsidRPr="003935EA" w:rsidRDefault="001E4E4F" w:rsidP="003935EA">
      <w:pPr>
        <w:numPr>
          <w:ilvl w:val="0"/>
          <w:numId w:val="41"/>
        </w:numPr>
      </w:pPr>
      <w:r w:rsidRPr="003935EA">
        <w:t>Rész: Az élettársi kapcsolat családjogi hatásai</w:t>
      </w:r>
    </w:p>
    <w:p w:rsidR="005B13D6" w:rsidRPr="003935EA" w:rsidRDefault="001E4E4F" w:rsidP="003935EA">
      <w:pPr>
        <w:numPr>
          <w:ilvl w:val="0"/>
          <w:numId w:val="41"/>
        </w:numPr>
      </w:pPr>
      <w:r w:rsidRPr="003935EA">
        <w:t>Rész: A rokonság</w:t>
      </w:r>
    </w:p>
    <w:p w:rsidR="003935EA" w:rsidRDefault="003935EA" w:rsidP="003935EA">
      <w:pPr>
        <w:pStyle w:val="Listaszerbekezds"/>
        <w:numPr>
          <w:ilvl w:val="0"/>
          <w:numId w:val="41"/>
        </w:numPr>
      </w:pPr>
      <w:r w:rsidRPr="003935EA">
        <w:t>Rész: A gyámság</w:t>
      </w:r>
    </w:p>
    <w:p w:rsidR="003935EA" w:rsidRDefault="003935EA" w:rsidP="003935EA"/>
    <w:p w:rsidR="003935EA" w:rsidRDefault="003935EA" w:rsidP="003935EA"/>
    <w:p w:rsidR="003935EA" w:rsidRDefault="003935EA" w:rsidP="003935EA">
      <w:r>
        <w:t>Alapelvek</w:t>
      </w:r>
    </w:p>
    <w:p w:rsidR="00367D79" w:rsidRDefault="00367D79" w:rsidP="003935EA"/>
    <w:p w:rsidR="00367D79" w:rsidRDefault="00367D79" w:rsidP="003935EA">
      <w:r>
        <w:t xml:space="preserve">Általában minden törvény bevezető rendelkezései között szerepelnek, céljuk, hogy tömören kifejezzék a törvény egészének eszmei alapját, szellemiségét, és közvetlen segítséget adjanak a jogalkalmazás számára. A vitákat a konkrét szabályoknak megfelelően kell eldönteni, DE! </w:t>
      </w:r>
      <w:proofErr w:type="gramStart"/>
      <w:r>
        <w:t>a</w:t>
      </w:r>
      <w:proofErr w:type="gramEnd"/>
      <w:r>
        <w:t xml:space="preserve"> mérlegelés és értelmezés során a bíróságoknak segítséget nyújtanak. </w:t>
      </w:r>
    </w:p>
    <w:p w:rsidR="003935EA" w:rsidRDefault="003935EA" w:rsidP="003935EA"/>
    <w:p w:rsidR="003935EA" w:rsidRDefault="003935EA" w:rsidP="003935EA">
      <w:r>
        <w:t>Ptk</w:t>
      </w:r>
      <w:r w:rsidR="00367D79">
        <w:t>.</w:t>
      </w:r>
      <w:r>
        <w:t xml:space="preserve"> alapelvei – korábbi 9 helyett </w:t>
      </w:r>
      <w:r w:rsidR="001347A1">
        <w:t>4</w:t>
      </w:r>
      <w:r>
        <w:t xml:space="preserve"> van, ezek:</w:t>
      </w:r>
    </w:p>
    <w:p w:rsidR="00367D79" w:rsidRDefault="00367D79" w:rsidP="003935EA"/>
    <w:p w:rsidR="00367D79" w:rsidRDefault="00367D79" w:rsidP="00367D79">
      <w:pPr>
        <w:pStyle w:val="Listaszerbekezds"/>
        <w:numPr>
          <w:ilvl w:val="3"/>
          <w:numId w:val="11"/>
        </w:numPr>
        <w:ind w:left="1491" w:hanging="357"/>
      </w:pPr>
      <w:r w:rsidRPr="001734DE">
        <w:rPr>
          <w:u w:val="single"/>
        </w:rPr>
        <w:t>Mellérendeltség és egyenjogúság elve</w:t>
      </w:r>
      <w:r w:rsidR="001734DE">
        <w:t xml:space="preserve"> szerint szabályozza a személyek alapvető vagyoni és személyi viszonyait – családjogi ügyekben nem mindig érvényesül pl.: szülő-gyermeki kapcsolat</w:t>
      </w:r>
    </w:p>
    <w:p w:rsidR="001734DE" w:rsidRPr="001734DE" w:rsidRDefault="001734DE" w:rsidP="00367D79">
      <w:pPr>
        <w:pStyle w:val="Listaszerbekezds"/>
        <w:numPr>
          <w:ilvl w:val="3"/>
          <w:numId w:val="11"/>
        </w:numPr>
        <w:ind w:left="1491" w:hanging="357"/>
        <w:rPr>
          <w:u w:val="single"/>
        </w:rPr>
      </w:pPr>
      <w:r w:rsidRPr="001734DE">
        <w:rPr>
          <w:u w:val="single"/>
        </w:rPr>
        <w:t>Értelmezési alapelv</w:t>
      </w:r>
      <w:r>
        <w:rPr>
          <w:u w:val="single"/>
        </w:rPr>
        <w:t xml:space="preserve"> </w:t>
      </w:r>
      <w:r>
        <w:t xml:space="preserve">– a Ptk. rendelkezéseit az Alaptörvénnyel összhangban kell értelmezni, a polgári viszonyokra vonatkozó összes szabályt pedig a </w:t>
      </w:r>
      <w:proofErr w:type="spellStart"/>
      <w:r>
        <w:t>Ptk</w:t>
      </w:r>
      <w:proofErr w:type="spellEnd"/>
      <w:r>
        <w:t xml:space="preserve"> –</w:t>
      </w:r>
      <w:proofErr w:type="spellStart"/>
      <w:r>
        <w:t>val</w:t>
      </w:r>
      <w:proofErr w:type="spellEnd"/>
      <w:r>
        <w:t xml:space="preserve"> összhangban kell értelmezni</w:t>
      </w:r>
    </w:p>
    <w:p w:rsidR="001734DE" w:rsidRPr="001734DE" w:rsidRDefault="001734DE" w:rsidP="00367D79">
      <w:pPr>
        <w:pStyle w:val="Listaszerbekezds"/>
        <w:numPr>
          <w:ilvl w:val="3"/>
          <w:numId w:val="11"/>
        </w:numPr>
        <w:ind w:left="1491" w:hanging="357"/>
        <w:rPr>
          <w:u w:val="single"/>
        </w:rPr>
      </w:pPr>
      <w:r>
        <w:rPr>
          <w:u w:val="single"/>
        </w:rPr>
        <w:t xml:space="preserve">Jóhiszeműség és tisztességesség elve </w:t>
      </w:r>
      <w:r>
        <w:t>– a jogok gyakorlása és a kötelességek teljesítése során e követelményeknek megfelelően kell eljárni és ezt megsérti az is, aki korábbi magatartásával ellentétes magatartást tanúsít valamilyen ügyben, és ezzel megtéveszti azt, aki ebben bízott.</w:t>
      </w:r>
    </w:p>
    <w:p w:rsidR="001734DE" w:rsidRPr="001347A1" w:rsidRDefault="001734DE" w:rsidP="00367D79">
      <w:pPr>
        <w:pStyle w:val="Listaszerbekezds"/>
        <w:numPr>
          <w:ilvl w:val="3"/>
          <w:numId w:val="11"/>
        </w:numPr>
        <w:ind w:left="1491" w:hanging="357"/>
        <w:rPr>
          <w:u w:val="single"/>
        </w:rPr>
      </w:pPr>
      <w:r>
        <w:rPr>
          <w:u w:val="single"/>
        </w:rPr>
        <w:t xml:space="preserve">Elvárható magatartás elve </w:t>
      </w:r>
      <w:r>
        <w:t xml:space="preserve">– úgy kell eljárni, ahogy az </w:t>
      </w:r>
      <w:proofErr w:type="spellStart"/>
      <w:r>
        <w:t>az</w:t>
      </w:r>
      <w:proofErr w:type="spellEnd"/>
      <w:r>
        <w:t xml:space="preserve"> adott helyzetben általában elvárható</w:t>
      </w:r>
      <w:r w:rsidR="001347A1">
        <w:t>, és saját felróható magatartására senki sem hivatkozhat (Pl. hibás teljesítésnél a kár egy ponton túl átszáll a másik félre)</w:t>
      </w:r>
    </w:p>
    <w:p w:rsidR="001347A1" w:rsidRPr="00872392" w:rsidRDefault="001347A1" w:rsidP="00367D79">
      <w:pPr>
        <w:pStyle w:val="Listaszerbekezds"/>
        <w:numPr>
          <w:ilvl w:val="3"/>
          <w:numId w:val="11"/>
        </w:numPr>
        <w:ind w:left="1491" w:hanging="357"/>
        <w:rPr>
          <w:i/>
          <w:u w:val="single"/>
        </w:rPr>
      </w:pPr>
      <w:r w:rsidRPr="00872392">
        <w:rPr>
          <w:i/>
          <w:u w:val="single"/>
        </w:rPr>
        <w:t xml:space="preserve">Joggal való visszaélés tilalma </w:t>
      </w:r>
      <w:r w:rsidRPr="00872392">
        <w:rPr>
          <w:i/>
        </w:rPr>
        <w:t>– tulajdonképpen nem alapelv – ha ez azzal jár, hogy valaki megtagad egy jognyilatkozatot, azt a bíróság meghatározott esetekben pótolhatja</w:t>
      </w:r>
      <w:r w:rsidR="001E4E4F">
        <w:rPr>
          <w:i/>
        </w:rPr>
        <w:t>,</w:t>
      </w:r>
      <w:r w:rsidRPr="00872392">
        <w:rPr>
          <w:i/>
        </w:rPr>
        <w:t xml:space="preserve"> DE a családjogi viszonyokra ez nem terjed ki</w:t>
      </w:r>
    </w:p>
    <w:p w:rsidR="00872392" w:rsidRDefault="00872392" w:rsidP="00872392">
      <w:pPr>
        <w:pStyle w:val="Listaszerbekezds"/>
        <w:ind w:left="1491"/>
      </w:pPr>
    </w:p>
    <w:p w:rsidR="00872392" w:rsidRDefault="00872392" w:rsidP="00872392">
      <w:r>
        <w:t>A CSJK. alapelvei – a családjog viszonylagos önállóságából és specialitásaiból adódnak. Szerepe van a jogon kívüli értékek megjelenésének, erkölcsi elvárások fontosságának, az állami beavatkozás elkerülésének.</w:t>
      </w:r>
    </w:p>
    <w:p w:rsidR="00872392" w:rsidRDefault="00872392" w:rsidP="00872392"/>
    <w:p w:rsidR="00872392" w:rsidRPr="00872392" w:rsidRDefault="00872392" w:rsidP="00872392">
      <w:pPr>
        <w:pStyle w:val="Listaszerbekezds"/>
        <w:numPr>
          <w:ilvl w:val="0"/>
          <w:numId w:val="42"/>
        </w:numPr>
        <w:rPr>
          <w:u w:val="single"/>
        </w:rPr>
      </w:pPr>
      <w:r w:rsidRPr="00872392">
        <w:rPr>
          <w:u w:val="single"/>
        </w:rPr>
        <w:t>A házasság és a család védelme</w:t>
      </w:r>
      <w:r>
        <w:rPr>
          <w:u w:val="single"/>
        </w:rPr>
        <w:t xml:space="preserve"> </w:t>
      </w:r>
      <w:r w:rsidR="00912806">
        <w:rPr>
          <w:u w:val="single"/>
        </w:rPr>
        <w:t>4:1.§</w:t>
      </w:r>
      <w:r>
        <w:t>– házasság védelme az élettársi kapcsolatokhoz képest, a szabad párválasztás joga is ide tartozik. Nem jelenti a házasság védelme azt, hogy a megromlott házasságot bármi áron az állam fenntartsa – de a meggondoltabbá tételét adminisztratív eszközökkel befolyásolni igyekszik, pl. előzetes bejelentkezés, békéltetés. A család védelme a tényleges családi kapcsolatokra is vonatkozik, nemcsak a házasságban létrejöttekre. Pl.: 1 évet meghaladó, közös gyermeket nevelő élettársak, kapcsolattartás a korábban vélelmezett apa esetében, nevelő és mostohaszülők szülői felügyeleti jogainak elismerése.</w:t>
      </w:r>
    </w:p>
    <w:p w:rsidR="00872392" w:rsidRDefault="00872392" w:rsidP="00872392">
      <w:pPr>
        <w:pStyle w:val="Listaszerbekezds"/>
        <w:numPr>
          <w:ilvl w:val="0"/>
          <w:numId w:val="42"/>
        </w:numPr>
      </w:pPr>
      <w:r>
        <w:rPr>
          <w:u w:val="single"/>
        </w:rPr>
        <w:t>A gyermek érdekeinek és jogainak fokozottabb védelme</w:t>
      </w:r>
      <w:r w:rsidR="00912806">
        <w:rPr>
          <w:u w:val="single"/>
        </w:rPr>
        <w:t>4:2.§</w:t>
      </w:r>
      <w:r w:rsidRPr="00872392">
        <w:t xml:space="preserve"> – „</w:t>
      </w:r>
      <w:proofErr w:type="gramStart"/>
      <w:r w:rsidRPr="00872392">
        <w:t>mindenek felett</w:t>
      </w:r>
      <w:proofErr w:type="gramEnd"/>
      <w:r w:rsidRPr="00872392">
        <w:t xml:space="preserve"> álló érdekek”</w:t>
      </w:r>
      <w:r>
        <w:t xml:space="preserve"> szóhasználata helyett </w:t>
      </w:r>
      <w:r w:rsidR="00912806">
        <w:t>–</w:t>
      </w:r>
      <w:r>
        <w:t xml:space="preserve"> </w:t>
      </w:r>
      <w:r w:rsidR="00912806">
        <w:t xml:space="preserve">a gyermek a családi kapcsolatokban eleve a gyengébb fél helyzetében van – a családi döntéseknek ne a tárgya, hanem az érdekeltje </w:t>
      </w:r>
      <w:r w:rsidR="00912806">
        <w:lastRenderedPageBreak/>
        <w:t>legyen, családi kapcsolatait ápolhassa, családot pótló ellátást kapjon, jogait csak a saját érdekében lehessen korlátozni.</w:t>
      </w:r>
    </w:p>
    <w:p w:rsidR="00912806" w:rsidRDefault="00912806" w:rsidP="00872392">
      <w:pPr>
        <w:pStyle w:val="Listaszerbekezds"/>
        <w:numPr>
          <w:ilvl w:val="0"/>
          <w:numId w:val="42"/>
        </w:numPr>
      </w:pPr>
      <w:r>
        <w:rPr>
          <w:u w:val="single"/>
        </w:rPr>
        <w:t xml:space="preserve">A házastársak egyenjogúságának elve </w:t>
      </w:r>
      <w:r w:rsidRPr="00912806">
        <w:rPr>
          <w:u w:val="single"/>
        </w:rPr>
        <w:t>4:3.§</w:t>
      </w:r>
      <w:r>
        <w:t xml:space="preserve"> - minden „civilizált” országban alapvető követelmény – a házastársi és családi kapcsolatokban értendő, házasságon kívüli kapcsolatokban is megjelenik (pl. tartásdíj fizetési kötelezettség)</w:t>
      </w:r>
    </w:p>
    <w:p w:rsidR="00912806" w:rsidRPr="00872392" w:rsidRDefault="00912806" w:rsidP="00872392">
      <w:pPr>
        <w:pStyle w:val="Listaszerbekezds"/>
        <w:numPr>
          <w:ilvl w:val="0"/>
          <w:numId w:val="42"/>
        </w:numPr>
      </w:pPr>
      <w:r>
        <w:rPr>
          <w:u w:val="single"/>
        </w:rPr>
        <w:t xml:space="preserve">A méltányosság és a gyengébb fél védelmének </w:t>
      </w:r>
      <w:r w:rsidRPr="00912806">
        <w:rPr>
          <w:u w:val="single"/>
        </w:rPr>
        <w:t>elve 4:4.§</w:t>
      </w:r>
      <w:r>
        <w:t xml:space="preserve"> - a felek szempontjainak kölcsönös figyelembe vétel és a gyengébb, elsősorban a gyermek </w:t>
      </w:r>
    </w:p>
    <w:p w:rsidR="00872392" w:rsidRPr="001E4E4F" w:rsidRDefault="00872392" w:rsidP="00872392">
      <w:pPr>
        <w:pStyle w:val="Listaszerbekezds"/>
        <w:ind w:left="1491"/>
      </w:pPr>
    </w:p>
    <w:sectPr w:rsidR="00872392" w:rsidRPr="001E4E4F" w:rsidSect="0003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F"/>
    <w:multiLevelType w:val="multilevel"/>
    <w:tmpl w:val="0000000F"/>
    <w:name w:val="WW8Num1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2EB2A47"/>
    <w:multiLevelType w:val="hybridMultilevel"/>
    <w:tmpl w:val="31F8664E"/>
    <w:lvl w:ilvl="0" w:tplc="DC5AEFE8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FD48A9"/>
    <w:multiLevelType w:val="hybridMultilevel"/>
    <w:tmpl w:val="5FFA51DA"/>
    <w:lvl w:ilvl="0" w:tplc="DC5AEFE8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D83664"/>
    <w:multiLevelType w:val="hybridMultilevel"/>
    <w:tmpl w:val="3FCE1316"/>
    <w:lvl w:ilvl="0" w:tplc="B59A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EB432">
      <w:start w:val="1"/>
      <w:numFmt w:val="bullet"/>
      <w:lvlText w:val=""/>
      <w:lvlJc w:val="left"/>
      <w:pPr>
        <w:tabs>
          <w:tab w:val="num" w:pos="7873"/>
        </w:tabs>
        <w:ind w:left="7873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A26725"/>
    <w:multiLevelType w:val="hybridMultilevel"/>
    <w:tmpl w:val="86E201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F50F6"/>
    <w:multiLevelType w:val="multilevel"/>
    <w:tmpl w:val="5BE6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DB077A"/>
    <w:multiLevelType w:val="multilevel"/>
    <w:tmpl w:val="F3442864"/>
    <w:lvl w:ilvl="0">
      <w:start w:val="1"/>
      <w:numFmt w:val="decimal"/>
      <w:lvlText w:val="%1."/>
      <w:lvlJc w:val="left"/>
      <w:pPr>
        <w:tabs>
          <w:tab w:val="num" w:pos="2862"/>
        </w:tabs>
        <w:ind w:left="2862" w:hanging="360"/>
      </w:pPr>
    </w:lvl>
    <w:lvl w:ilvl="1" w:tentative="1">
      <w:start w:val="1"/>
      <w:numFmt w:val="decimal"/>
      <w:lvlText w:val="%2."/>
      <w:lvlJc w:val="left"/>
      <w:pPr>
        <w:tabs>
          <w:tab w:val="num" w:pos="3582"/>
        </w:tabs>
        <w:ind w:left="3582" w:hanging="360"/>
      </w:pPr>
    </w:lvl>
    <w:lvl w:ilvl="2" w:tentative="1">
      <w:start w:val="1"/>
      <w:numFmt w:val="decimal"/>
      <w:lvlText w:val="%3."/>
      <w:lvlJc w:val="left"/>
      <w:pPr>
        <w:tabs>
          <w:tab w:val="num" w:pos="4302"/>
        </w:tabs>
        <w:ind w:left="4302" w:hanging="360"/>
      </w:pPr>
    </w:lvl>
    <w:lvl w:ilvl="3" w:tentative="1">
      <w:start w:val="1"/>
      <w:numFmt w:val="decimal"/>
      <w:lvlText w:val="%4."/>
      <w:lvlJc w:val="left"/>
      <w:pPr>
        <w:tabs>
          <w:tab w:val="num" w:pos="5022"/>
        </w:tabs>
        <w:ind w:left="5022" w:hanging="360"/>
      </w:pPr>
    </w:lvl>
    <w:lvl w:ilvl="4" w:tentative="1">
      <w:start w:val="1"/>
      <w:numFmt w:val="decimal"/>
      <w:lvlText w:val="%5."/>
      <w:lvlJc w:val="left"/>
      <w:pPr>
        <w:tabs>
          <w:tab w:val="num" w:pos="5742"/>
        </w:tabs>
        <w:ind w:left="5742" w:hanging="360"/>
      </w:pPr>
    </w:lvl>
    <w:lvl w:ilvl="5" w:tentative="1">
      <w:start w:val="1"/>
      <w:numFmt w:val="decimal"/>
      <w:lvlText w:val="%6."/>
      <w:lvlJc w:val="left"/>
      <w:pPr>
        <w:tabs>
          <w:tab w:val="num" w:pos="6462"/>
        </w:tabs>
        <w:ind w:left="6462" w:hanging="360"/>
      </w:pPr>
    </w:lvl>
    <w:lvl w:ilvl="6" w:tentative="1">
      <w:start w:val="1"/>
      <w:numFmt w:val="decimal"/>
      <w:lvlText w:val="%7."/>
      <w:lvlJc w:val="left"/>
      <w:pPr>
        <w:tabs>
          <w:tab w:val="num" w:pos="7182"/>
        </w:tabs>
        <w:ind w:left="7182" w:hanging="360"/>
      </w:pPr>
    </w:lvl>
    <w:lvl w:ilvl="7" w:tentative="1">
      <w:start w:val="1"/>
      <w:numFmt w:val="decimal"/>
      <w:lvlText w:val="%8."/>
      <w:lvlJc w:val="left"/>
      <w:pPr>
        <w:tabs>
          <w:tab w:val="num" w:pos="7902"/>
        </w:tabs>
        <w:ind w:left="7902" w:hanging="360"/>
      </w:pPr>
    </w:lvl>
    <w:lvl w:ilvl="8" w:tentative="1">
      <w:start w:val="1"/>
      <w:numFmt w:val="decimal"/>
      <w:lvlText w:val="%9."/>
      <w:lvlJc w:val="left"/>
      <w:pPr>
        <w:tabs>
          <w:tab w:val="num" w:pos="8622"/>
        </w:tabs>
        <w:ind w:left="8622" w:hanging="360"/>
      </w:pPr>
    </w:lvl>
  </w:abstractNum>
  <w:abstractNum w:abstractNumId="10">
    <w:nsid w:val="13111A62"/>
    <w:multiLevelType w:val="hybridMultilevel"/>
    <w:tmpl w:val="9B082F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94F0C"/>
    <w:multiLevelType w:val="hybridMultilevel"/>
    <w:tmpl w:val="7FC2A9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CD068F"/>
    <w:multiLevelType w:val="hybridMultilevel"/>
    <w:tmpl w:val="ACE8CE32"/>
    <w:lvl w:ilvl="0" w:tplc="C052AE4C">
      <w:numFmt w:val="bullet"/>
      <w:lvlText w:val="-"/>
      <w:lvlJc w:val="left"/>
      <w:pPr>
        <w:ind w:left="58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3">
    <w:nsid w:val="1C064300"/>
    <w:multiLevelType w:val="singleLevel"/>
    <w:tmpl w:val="8014057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DC374D8"/>
    <w:multiLevelType w:val="hybridMultilevel"/>
    <w:tmpl w:val="D72EC0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C4098"/>
    <w:multiLevelType w:val="hybridMultilevel"/>
    <w:tmpl w:val="B380CC8A"/>
    <w:lvl w:ilvl="0" w:tplc="DC5AEFE8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91597A"/>
    <w:multiLevelType w:val="hybridMultilevel"/>
    <w:tmpl w:val="C220E3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F0FB0"/>
    <w:multiLevelType w:val="hybridMultilevel"/>
    <w:tmpl w:val="17127EDE"/>
    <w:lvl w:ilvl="0" w:tplc="B59A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A780E"/>
    <w:multiLevelType w:val="hybridMultilevel"/>
    <w:tmpl w:val="EB0A7C56"/>
    <w:lvl w:ilvl="0" w:tplc="C052AE4C">
      <w:numFmt w:val="bullet"/>
      <w:lvlText w:val="-"/>
      <w:lvlJc w:val="left"/>
      <w:pPr>
        <w:ind w:left="49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9">
    <w:nsid w:val="264F5C50"/>
    <w:multiLevelType w:val="hybridMultilevel"/>
    <w:tmpl w:val="D6700D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72F7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DC3EB43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46630F"/>
    <w:multiLevelType w:val="hybridMultilevel"/>
    <w:tmpl w:val="17AC7C46"/>
    <w:lvl w:ilvl="0" w:tplc="C052A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66064"/>
    <w:multiLevelType w:val="hybridMultilevel"/>
    <w:tmpl w:val="49E09152"/>
    <w:lvl w:ilvl="0" w:tplc="5F3284C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0EA582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E8AEE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AC63E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8326E2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074BAB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31210F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0D8B17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F704FB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2">
    <w:nsid w:val="2F9C2433"/>
    <w:multiLevelType w:val="hybridMultilevel"/>
    <w:tmpl w:val="067CFE9A"/>
    <w:lvl w:ilvl="0" w:tplc="DC5AEFE8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D15DF3"/>
    <w:multiLevelType w:val="hybridMultilevel"/>
    <w:tmpl w:val="B2CA9362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3281184"/>
    <w:multiLevelType w:val="hybridMultilevel"/>
    <w:tmpl w:val="75468CDE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6195E28"/>
    <w:multiLevelType w:val="multilevel"/>
    <w:tmpl w:val="C9EE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3E7A15"/>
    <w:multiLevelType w:val="hybridMultilevel"/>
    <w:tmpl w:val="BAF8494C"/>
    <w:lvl w:ilvl="0" w:tplc="B59A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15540"/>
    <w:multiLevelType w:val="hybridMultilevel"/>
    <w:tmpl w:val="A48AC07E"/>
    <w:lvl w:ilvl="0" w:tplc="DC5AEFE8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E33339"/>
    <w:multiLevelType w:val="hybridMultilevel"/>
    <w:tmpl w:val="BF325FCC"/>
    <w:lvl w:ilvl="0" w:tplc="DC5AEFE8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C60E55"/>
    <w:multiLevelType w:val="hybridMultilevel"/>
    <w:tmpl w:val="3594EBE4"/>
    <w:lvl w:ilvl="0" w:tplc="B59A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EB432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8E4ECA"/>
    <w:multiLevelType w:val="hybridMultilevel"/>
    <w:tmpl w:val="D1E830AA"/>
    <w:lvl w:ilvl="0" w:tplc="496E77A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DC8BD8">
      <w:start w:val="125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105B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9A29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226D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0E41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6866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5EBA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2868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>
    <w:nsid w:val="59FE3DB5"/>
    <w:multiLevelType w:val="hybridMultilevel"/>
    <w:tmpl w:val="284C7024"/>
    <w:lvl w:ilvl="0" w:tplc="928EF06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D64453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932320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AC23D4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EB0B8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4DAA0F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F1AD99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A685FC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EE65BF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5E33234E"/>
    <w:multiLevelType w:val="multilevel"/>
    <w:tmpl w:val="5DD4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D85E33"/>
    <w:multiLevelType w:val="hybridMultilevel"/>
    <w:tmpl w:val="0AA6C3D8"/>
    <w:lvl w:ilvl="0" w:tplc="B59A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EB432">
      <w:start w:val="1"/>
      <w:numFmt w:val="bullet"/>
      <w:lvlText w:val=""/>
      <w:lvlJc w:val="left"/>
      <w:pPr>
        <w:tabs>
          <w:tab w:val="num" w:pos="7873"/>
        </w:tabs>
        <w:ind w:left="7873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3EB432">
      <w:start w:val="1"/>
      <w:numFmt w:val="bullet"/>
      <w:lvlText w:val="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</w:rPr>
    </w:lvl>
  </w:abstractNum>
  <w:abstractNum w:abstractNumId="34">
    <w:nsid w:val="63586A5D"/>
    <w:multiLevelType w:val="hybridMultilevel"/>
    <w:tmpl w:val="A182A942"/>
    <w:lvl w:ilvl="0" w:tplc="C052A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E58CB"/>
    <w:multiLevelType w:val="hybridMultilevel"/>
    <w:tmpl w:val="094C044C"/>
    <w:lvl w:ilvl="0" w:tplc="B59A4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EB4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0C89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4AD89AF0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5D16F1"/>
    <w:multiLevelType w:val="hybridMultilevel"/>
    <w:tmpl w:val="7C649B50"/>
    <w:lvl w:ilvl="0" w:tplc="FA1A3E9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4A6281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5AE72D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3382B0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7BC222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1B6F23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8AC05D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074006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8C2F94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7">
    <w:nsid w:val="6A08773A"/>
    <w:multiLevelType w:val="hybridMultilevel"/>
    <w:tmpl w:val="7A92D8A4"/>
    <w:lvl w:ilvl="0" w:tplc="05CCD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85152"/>
    <w:multiLevelType w:val="hybridMultilevel"/>
    <w:tmpl w:val="1C600E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5033B"/>
    <w:multiLevelType w:val="hybridMultilevel"/>
    <w:tmpl w:val="5BFEBAE6"/>
    <w:lvl w:ilvl="0" w:tplc="DC5AEFE8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F40A81"/>
    <w:multiLevelType w:val="hybridMultilevel"/>
    <w:tmpl w:val="2B081A72"/>
    <w:lvl w:ilvl="0" w:tplc="C052AE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145643"/>
    <w:multiLevelType w:val="hybridMultilevel"/>
    <w:tmpl w:val="3E525E78"/>
    <w:lvl w:ilvl="0" w:tplc="B122DF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544E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FEAD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6494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16F4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14CB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1EA8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5E9C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B4B7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2">
    <w:nsid w:val="79447737"/>
    <w:multiLevelType w:val="hybridMultilevel"/>
    <w:tmpl w:val="AFE42C00"/>
    <w:lvl w:ilvl="0" w:tplc="679663C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E6C2BA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EE07E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D68347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1CC8BD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B08D9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210739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76AB47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3205B3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3">
    <w:nsid w:val="7A724C65"/>
    <w:multiLevelType w:val="hybridMultilevel"/>
    <w:tmpl w:val="F7EE2C40"/>
    <w:lvl w:ilvl="0" w:tplc="E908882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F3EFFF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B2A8C3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F647AD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7162F9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6564E0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7E4DDB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7745E5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FF6FF6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4">
    <w:nsid w:val="7B5E1565"/>
    <w:multiLevelType w:val="hybridMultilevel"/>
    <w:tmpl w:val="FFBEA712"/>
    <w:lvl w:ilvl="0" w:tplc="DC5AEFE8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"/>
  </w:num>
  <w:num w:numId="3">
    <w:abstractNumId w:val="22"/>
  </w:num>
  <w:num w:numId="4">
    <w:abstractNumId w:val="39"/>
  </w:num>
  <w:num w:numId="5">
    <w:abstractNumId w:val="28"/>
  </w:num>
  <w:num w:numId="6">
    <w:abstractNumId w:val="27"/>
  </w:num>
  <w:num w:numId="7">
    <w:abstractNumId w:val="15"/>
  </w:num>
  <w:num w:numId="8">
    <w:abstractNumId w:val="19"/>
  </w:num>
  <w:num w:numId="9">
    <w:abstractNumId w:val="44"/>
  </w:num>
  <w:num w:numId="10">
    <w:abstractNumId w:val="5"/>
  </w:num>
  <w:num w:numId="11">
    <w:abstractNumId w:val="29"/>
  </w:num>
  <w:num w:numId="12">
    <w:abstractNumId w:val="35"/>
  </w:num>
  <w:num w:numId="13">
    <w:abstractNumId w:val="20"/>
  </w:num>
  <w:num w:numId="14">
    <w:abstractNumId w:val="1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38"/>
  </w:num>
  <w:num w:numId="20">
    <w:abstractNumId w:val="40"/>
  </w:num>
  <w:num w:numId="21">
    <w:abstractNumId w:val="25"/>
  </w:num>
  <w:num w:numId="22">
    <w:abstractNumId w:val="12"/>
  </w:num>
  <w:num w:numId="23">
    <w:abstractNumId w:val="16"/>
  </w:num>
  <w:num w:numId="24">
    <w:abstractNumId w:val="10"/>
  </w:num>
  <w:num w:numId="25">
    <w:abstractNumId w:val="34"/>
  </w:num>
  <w:num w:numId="26">
    <w:abstractNumId w:val="18"/>
  </w:num>
  <w:num w:numId="27">
    <w:abstractNumId w:val="7"/>
  </w:num>
  <w:num w:numId="28">
    <w:abstractNumId w:val="11"/>
  </w:num>
  <w:num w:numId="29">
    <w:abstractNumId w:val="6"/>
  </w:num>
  <w:num w:numId="30">
    <w:abstractNumId w:val="9"/>
  </w:num>
  <w:num w:numId="31">
    <w:abstractNumId w:val="8"/>
  </w:num>
  <w:num w:numId="32">
    <w:abstractNumId w:val="32"/>
  </w:num>
  <w:num w:numId="33">
    <w:abstractNumId w:val="33"/>
  </w:num>
  <w:num w:numId="34">
    <w:abstractNumId w:val="17"/>
  </w:num>
  <w:num w:numId="35">
    <w:abstractNumId w:val="30"/>
  </w:num>
  <w:num w:numId="36">
    <w:abstractNumId w:val="42"/>
  </w:num>
  <w:num w:numId="37">
    <w:abstractNumId w:val="41"/>
  </w:num>
  <w:num w:numId="38">
    <w:abstractNumId w:val="21"/>
  </w:num>
  <w:num w:numId="39">
    <w:abstractNumId w:val="43"/>
  </w:num>
  <w:num w:numId="40">
    <w:abstractNumId w:val="36"/>
  </w:num>
  <w:num w:numId="41">
    <w:abstractNumId w:val="31"/>
  </w:num>
  <w:num w:numId="42">
    <w:abstractNumId w:val="26"/>
  </w:num>
  <w:num w:numId="43">
    <w:abstractNumId w:val="24"/>
  </w:num>
  <w:num w:numId="44">
    <w:abstractNumId w:val="23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60013"/>
    <w:rsid w:val="0003124B"/>
    <w:rsid w:val="0006471C"/>
    <w:rsid w:val="00077300"/>
    <w:rsid w:val="000E2039"/>
    <w:rsid w:val="00120F03"/>
    <w:rsid w:val="001347A1"/>
    <w:rsid w:val="001734DE"/>
    <w:rsid w:val="00196871"/>
    <w:rsid w:val="001E4E4F"/>
    <w:rsid w:val="0021687E"/>
    <w:rsid w:val="00220083"/>
    <w:rsid w:val="0026004D"/>
    <w:rsid w:val="002632EC"/>
    <w:rsid w:val="002B4142"/>
    <w:rsid w:val="00314D1D"/>
    <w:rsid w:val="00367D79"/>
    <w:rsid w:val="003935EA"/>
    <w:rsid w:val="003C47AA"/>
    <w:rsid w:val="003E157E"/>
    <w:rsid w:val="00502754"/>
    <w:rsid w:val="005177DC"/>
    <w:rsid w:val="00522114"/>
    <w:rsid w:val="00560013"/>
    <w:rsid w:val="005871F6"/>
    <w:rsid w:val="00593078"/>
    <w:rsid w:val="005B13D6"/>
    <w:rsid w:val="005C24BF"/>
    <w:rsid w:val="00657AC6"/>
    <w:rsid w:val="00691C40"/>
    <w:rsid w:val="007072D1"/>
    <w:rsid w:val="00733224"/>
    <w:rsid w:val="007516CF"/>
    <w:rsid w:val="00767ED3"/>
    <w:rsid w:val="00832757"/>
    <w:rsid w:val="00872392"/>
    <w:rsid w:val="00912806"/>
    <w:rsid w:val="009158A8"/>
    <w:rsid w:val="00935D98"/>
    <w:rsid w:val="009C488F"/>
    <w:rsid w:val="00A04282"/>
    <w:rsid w:val="00A201FC"/>
    <w:rsid w:val="00A260A2"/>
    <w:rsid w:val="00A67D53"/>
    <w:rsid w:val="00AD6D2D"/>
    <w:rsid w:val="00B34C8C"/>
    <w:rsid w:val="00B55CDA"/>
    <w:rsid w:val="00B71F5E"/>
    <w:rsid w:val="00B76641"/>
    <w:rsid w:val="00BA07A1"/>
    <w:rsid w:val="00BA7038"/>
    <w:rsid w:val="00C5366A"/>
    <w:rsid w:val="00CA409D"/>
    <w:rsid w:val="00DB2CD5"/>
    <w:rsid w:val="00DD24FE"/>
    <w:rsid w:val="00E83354"/>
    <w:rsid w:val="00EA5D67"/>
    <w:rsid w:val="00F1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0013"/>
  </w:style>
  <w:style w:type="paragraph" w:styleId="Cmsor1">
    <w:name w:val="heading 1"/>
    <w:basedOn w:val="Norml"/>
    <w:next w:val="Norml"/>
    <w:link w:val="Cmsor1Char"/>
    <w:uiPriority w:val="9"/>
    <w:qFormat/>
    <w:rsid w:val="00560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60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647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647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560013"/>
    <w:pPr>
      <w:keepNext/>
      <w:outlineLvl w:val="7"/>
    </w:pPr>
    <w:rPr>
      <w:rFonts w:ascii="Verdana" w:eastAsia="Times New Roman" w:hAnsi="Verdana"/>
      <w:b/>
      <w:sz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0013"/>
    <w:pPr>
      <w:ind w:left="720"/>
      <w:contextualSpacing/>
    </w:pPr>
  </w:style>
  <w:style w:type="paragraph" w:styleId="Szvegtrzs">
    <w:name w:val="Body Text"/>
    <w:basedOn w:val="Norml"/>
    <w:link w:val="SzvegtrzsChar"/>
    <w:rsid w:val="00560013"/>
    <w:pPr>
      <w:jc w:val="left"/>
    </w:pPr>
    <w:rPr>
      <w:rFonts w:eastAsia="Times New Roman"/>
      <w:i/>
      <w:iCs/>
      <w:sz w:val="28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60013"/>
    <w:rPr>
      <w:rFonts w:eastAsia="Times New Roman"/>
      <w:i/>
      <w:iCs/>
      <w:sz w:val="28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56001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560013"/>
  </w:style>
  <w:style w:type="character" w:customStyle="1" w:styleId="Cmsor8Char">
    <w:name w:val="Címsor 8 Char"/>
    <w:basedOn w:val="Bekezdsalapbettpusa"/>
    <w:link w:val="Cmsor8"/>
    <w:rsid w:val="00560013"/>
    <w:rPr>
      <w:rFonts w:ascii="Verdana" w:eastAsia="Times New Roman" w:hAnsi="Verdana"/>
      <w:b/>
      <w:sz w:val="20"/>
      <w:u w:val="single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0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60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6001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60013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56001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560013"/>
    <w:rPr>
      <w:sz w:val="16"/>
      <w:szCs w:val="16"/>
    </w:rPr>
  </w:style>
  <w:style w:type="paragraph" w:styleId="TJ1">
    <w:name w:val="toc 1"/>
    <w:basedOn w:val="Norml"/>
    <w:next w:val="Norml"/>
    <w:autoRedefine/>
    <w:semiHidden/>
    <w:rsid w:val="00560013"/>
    <w:rPr>
      <w:rFonts w:ascii="Verdana" w:eastAsia="Times New Roman" w:hAnsi="Verdana"/>
      <w:sz w:val="16"/>
      <w:lang w:eastAsia="hu-HU"/>
    </w:rPr>
  </w:style>
  <w:style w:type="table" w:styleId="Rcsostblzat">
    <w:name w:val="Table Grid"/>
    <w:basedOn w:val="Normltblzat"/>
    <w:uiPriority w:val="59"/>
    <w:rsid w:val="00E833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A67D5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67D53"/>
    <w:rPr>
      <w:sz w:val="16"/>
      <w:szCs w:val="16"/>
    </w:rPr>
  </w:style>
  <w:style w:type="character" w:customStyle="1" w:styleId="apple-converted-space">
    <w:name w:val="apple-converted-space"/>
    <w:basedOn w:val="Bekezdsalapbettpusa"/>
    <w:rsid w:val="007072D1"/>
  </w:style>
  <w:style w:type="character" w:customStyle="1" w:styleId="Cmsor4Char">
    <w:name w:val="Címsor 4 Char"/>
    <w:basedOn w:val="Bekezdsalapbettpusa"/>
    <w:link w:val="Cmsor4"/>
    <w:uiPriority w:val="9"/>
    <w:semiHidden/>
    <w:rsid w:val="00064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647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lWeb">
    <w:name w:val="Normal (Web)"/>
    <w:basedOn w:val="Norml"/>
    <w:uiPriority w:val="99"/>
    <w:unhideWhenUsed/>
    <w:rsid w:val="0006471C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77300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0773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2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6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1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9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8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0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7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89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8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5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02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2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83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52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49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7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0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hcr.org/refworld/docid/3b00f25d2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10</Pages>
  <Words>2656</Words>
  <Characters>18328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12</cp:revision>
  <dcterms:created xsi:type="dcterms:W3CDTF">2014-07-02T05:58:00Z</dcterms:created>
  <dcterms:modified xsi:type="dcterms:W3CDTF">2014-08-27T08:47:00Z</dcterms:modified>
</cp:coreProperties>
</file>